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DC" w:rsidRPr="00C30D26" w:rsidRDefault="00446ADC" w:rsidP="00446ADC">
      <w:pPr>
        <w:jc w:val="center"/>
        <w:rPr>
          <w:sz w:val="28"/>
          <w:szCs w:val="28"/>
          <w:lang w:val="en-US"/>
        </w:rPr>
      </w:pPr>
      <w:r w:rsidRPr="00C30D26">
        <w:rPr>
          <w:sz w:val="28"/>
          <w:szCs w:val="28"/>
          <w:lang w:val="en-US"/>
        </w:rPr>
        <w:t xml:space="preserve">REPORT OF </w:t>
      </w:r>
    </w:p>
    <w:p w:rsidR="00446ADC" w:rsidRPr="00F31340" w:rsidRDefault="00446ADC" w:rsidP="00446ADC">
      <w:pPr>
        <w:jc w:val="center"/>
        <w:rPr>
          <w:rFonts w:ascii="Arial" w:hAnsi="Arial" w:cs="Arial"/>
          <w:sz w:val="28"/>
          <w:szCs w:val="28"/>
          <w:lang w:val="en-US"/>
        </w:rPr>
      </w:pPr>
      <w:r>
        <w:rPr>
          <w:sz w:val="28"/>
          <w:szCs w:val="28"/>
          <w:lang w:val="en-US"/>
        </w:rPr>
        <w:t xml:space="preserve">THE FIRST D-8 TASK FORCE </w:t>
      </w:r>
      <w:r w:rsidRPr="00C30D26">
        <w:rPr>
          <w:sz w:val="28"/>
          <w:szCs w:val="28"/>
          <w:lang w:val="en-US"/>
        </w:rPr>
        <w:t xml:space="preserve">MEETING ON </w:t>
      </w:r>
      <w:r w:rsidR="000F0FFB">
        <w:rPr>
          <w:sz w:val="28"/>
          <w:szCs w:val="28"/>
          <w:lang w:val="en-US"/>
        </w:rPr>
        <w:t xml:space="preserve">STANDARDİZATİON, CONFORMITY ASSESMENT, </w:t>
      </w:r>
      <w:r w:rsidR="001340AE">
        <w:rPr>
          <w:sz w:val="28"/>
          <w:szCs w:val="28"/>
          <w:lang w:val="en-US"/>
        </w:rPr>
        <w:t>ACCREDİTATION AND METROLOGY</w:t>
      </w:r>
      <w:r w:rsidR="000F0FFB">
        <w:rPr>
          <w:sz w:val="28"/>
          <w:szCs w:val="28"/>
          <w:lang w:val="en-US"/>
        </w:rPr>
        <w:t>,</w:t>
      </w:r>
      <w:r w:rsidR="001340AE">
        <w:rPr>
          <w:sz w:val="28"/>
          <w:szCs w:val="28"/>
          <w:lang w:val="en-US"/>
        </w:rPr>
        <w:t xml:space="preserve"> </w:t>
      </w:r>
      <w:r w:rsidR="001340AE">
        <w:rPr>
          <w:rFonts w:ascii="Arial" w:hAnsi="Arial" w:cs="Arial"/>
          <w:sz w:val="28"/>
          <w:szCs w:val="28"/>
          <w:lang w:val="en-US"/>
        </w:rPr>
        <w:t>5</w:t>
      </w:r>
      <w:r w:rsidRPr="00F31340">
        <w:rPr>
          <w:rFonts w:ascii="Arial" w:hAnsi="Arial" w:cs="Arial"/>
          <w:sz w:val="28"/>
          <w:szCs w:val="28"/>
          <w:lang w:val="en-US"/>
        </w:rPr>
        <w:t xml:space="preserve"> October 2011, Istanbul, Turkey</w:t>
      </w:r>
    </w:p>
    <w:p w:rsidR="00446ADC" w:rsidRDefault="00446ADC" w:rsidP="00446ADC">
      <w:pPr>
        <w:jc w:val="both"/>
        <w:rPr>
          <w:rFonts w:ascii="Arial" w:hAnsi="Arial" w:cs="Arial"/>
          <w:sz w:val="24"/>
          <w:szCs w:val="24"/>
          <w:lang w:val="en-US"/>
        </w:rPr>
      </w:pPr>
    </w:p>
    <w:p w:rsidR="00446ADC" w:rsidRDefault="00446ADC" w:rsidP="00446ADC">
      <w:pPr>
        <w:jc w:val="both"/>
        <w:rPr>
          <w:rFonts w:ascii="Arial" w:hAnsi="Arial" w:cs="Arial"/>
          <w:sz w:val="24"/>
          <w:szCs w:val="24"/>
          <w:lang w:val="en-US"/>
        </w:rPr>
      </w:pPr>
      <w:r>
        <w:rPr>
          <w:rFonts w:ascii="Arial" w:hAnsi="Arial" w:cs="Arial"/>
          <w:sz w:val="24"/>
          <w:szCs w:val="24"/>
          <w:lang w:val="en-US"/>
        </w:rPr>
        <w:t>The first Task Force Meeting</w:t>
      </w:r>
      <w:r w:rsidRPr="00BC662A">
        <w:rPr>
          <w:rFonts w:ascii="Arial" w:hAnsi="Arial" w:cs="Arial"/>
          <w:sz w:val="24"/>
          <w:szCs w:val="24"/>
          <w:lang w:val="en-US"/>
        </w:rPr>
        <w:t xml:space="preserve"> </w:t>
      </w:r>
      <w:r>
        <w:rPr>
          <w:rFonts w:ascii="Arial" w:hAnsi="Arial" w:cs="Arial"/>
          <w:sz w:val="24"/>
          <w:szCs w:val="24"/>
          <w:lang w:val="en-US"/>
        </w:rPr>
        <w:t xml:space="preserve">on </w:t>
      </w:r>
      <w:r w:rsidR="00D71BC9">
        <w:rPr>
          <w:sz w:val="28"/>
          <w:szCs w:val="28"/>
          <w:lang w:val="en-US"/>
        </w:rPr>
        <w:t xml:space="preserve">STANDARDIZATION, CONFORMITY </w:t>
      </w:r>
      <w:r w:rsidR="000F0FFB">
        <w:rPr>
          <w:sz w:val="28"/>
          <w:szCs w:val="28"/>
          <w:lang w:val="en-US"/>
        </w:rPr>
        <w:t xml:space="preserve">ASSESSMENT, </w:t>
      </w:r>
      <w:r w:rsidR="00D71BC9">
        <w:rPr>
          <w:sz w:val="28"/>
          <w:szCs w:val="28"/>
          <w:lang w:val="en-US"/>
        </w:rPr>
        <w:t>ACCREDI</w:t>
      </w:r>
      <w:r w:rsidR="00787A02">
        <w:rPr>
          <w:sz w:val="28"/>
          <w:szCs w:val="28"/>
          <w:lang w:val="en-US"/>
        </w:rPr>
        <w:t>TATION AND METROLOGY</w:t>
      </w:r>
      <w:r w:rsidR="00787A02" w:rsidRPr="00BC662A">
        <w:rPr>
          <w:rFonts w:ascii="Arial" w:hAnsi="Arial" w:cs="Arial"/>
          <w:sz w:val="24"/>
          <w:szCs w:val="24"/>
          <w:lang w:val="en-US"/>
        </w:rPr>
        <w:t xml:space="preserve"> </w:t>
      </w:r>
      <w:r w:rsidRPr="00BC662A">
        <w:rPr>
          <w:rFonts w:ascii="Arial" w:hAnsi="Arial" w:cs="Arial"/>
          <w:sz w:val="24"/>
          <w:szCs w:val="24"/>
          <w:lang w:val="en-US"/>
        </w:rPr>
        <w:t xml:space="preserve">was held in </w:t>
      </w:r>
      <w:r>
        <w:rPr>
          <w:rFonts w:ascii="Arial" w:hAnsi="Arial" w:cs="Arial"/>
          <w:sz w:val="24"/>
          <w:szCs w:val="24"/>
          <w:lang w:val="en-US"/>
        </w:rPr>
        <w:t xml:space="preserve">Istanbul, Turkey, </w:t>
      </w:r>
      <w:r w:rsidRPr="00BC662A">
        <w:rPr>
          <w:rFonts w:ascii="Arial" w:hAnsi="Arial" w:cs="Arial"/>
          <w:sz w:val="24"/>
          <w:szCs w:val="24"/>
          <w:lang w:val="en-US"/>
        </w:rPr>
        <w:t>on</w:t>
      </w:r>
      <w:r w:rsidR="000F0FFB">
        <w:rPr>
          <w:rFonts w:ascii="Arial" w:hAnsi="Arial" w:cs="Arial"/>
          <w:sz w:val="24"/>
          <w:szCs w:val="24"/>
          <w:lang w:val="en-US"/>
        </w:rPr>
        <w:t xml:space="preserve"> 5 </w:t>
      </w:r>
      <w:r>
        <w:rPr>
          <w:rFonts w:ascii="Arial" w:hAnsi="Arial" w:cs="Arial"/>
          <w:sz w:val="24"/>
          <w:szCs w:val="24"/>
          <w:lang w:val="en-US"/>
        </w:rPr>
        <w:t xml:space="preserve">October </w:t>
      </w:r>
      <w:r w:rsidRPr="00BC662A">
        <w:rPr>
          <w:rFonts w:ascii="Arial" w:hAnsi="Arial" w:cs="Arial"/>
          <w:sz w:val="24"/>
          <w:szCs w:val="24"/>
          <w:lang w:val="en-US"/>
        </w:rPr>
        <w:t xml:space="preserve">2011. The meeting was attended by </w:t>
      </w:r>
      <w:r w:rsidR="00787A02">
        <w:rPr>
          <w:rFonts w:ascii="Arial" w:hAnsi="Arial" w:cs="Arial"/>
          <w:sz w:val="24"/>
          <w:szCs w:val="24"/>
          <w:lang w:val="en-US"/>
        </w:rPr>
        <w:t>Indonesia</w:t>
      </w:r>
      <w:r>
        <w:rPr>
          <w:rFonts w:ascii="Arial" w:hAnsi="Arial" w:cs="Arial"/>
          <w:sz w:val="24"/>
          <w:szCs w:val="24"/>
          <w:lang w:val="en-US"/>
        </w:rPr>
        <w:t>, Nigeria, Iran</w:t>
      </w:r>
      <w:r w:rsidR="00787A02">
        <w:rPr>
          <w:rFonts w:ascii="Arial" w:hAnsi="Arial" w:cs="Arial"/>
          <w:sz w:val="24"/>
          <w:szCs w:val="24"/>
          <w:lang w:val="en-US"/>
        </w:rPr>
        <w:t>, Egypt</w:t>
      </w:r>
      <w:r>
        <w:rPr>
          <w:rFonts w:ascii="Arial" w:hAnsi="Arial" w:cs="Arial"/>
          <w:sz w:val="24"/>
          <w:szCs w:val="24"/>
          <w:lang w:val="en-US"/>
        </w:rPr>
        <w:t xml:space="preserve"> and Turkey</w:t>
      </w:r>
      <w:r w:rsidR="00787A02">
        <w:rPr>
          <w:rFonts w:ascii="Arial" w:hAnsi="Arial" w:cs="Arial"/>
          <w:sz w:val="24"/>
          <w:szCs w:val="24"/>
          <w:lang w:val="en-US"/>
        </w:rPr>
        <w:t xml:space="preserve">. </w:t>
      </w:r>
      <w:r w:rsidRPr="00BC662A">
        <w:rPr>
          <w:rFonts w:ascii="Arial" w:hAnsi="Arial" w:cs="Arial"/>
          <w:sz w:val="24"/>
          <w:szCs w:val="24"/>
          <w:lang w:val="en-US"/>
        </w:rPr>
        <w:t xml:space="preserve">List of participants is attached as </w:t>
      </w:r>
      <w:r w:rsidRPr="00C30D26">
        <w:rPr>
          <w:rFonts w:ascii="Arial" w:hAnsi="Arial" w:cs="Arial"/>
          <w:b/>
          <w:sz w:val="24"/>
          <w:szCs w:val="24"/>
          <w:u w:val="single"/>
          <w:lang w:val="en-US"/>
        </w:rPr>
        <w:t xml:space="preserve">Annex </w:t>
      </w:r>
      <w:r>
        <w:rPr>
          <w:rFonts w:ascii="Arial" w:hAnsi="Arial" w:cs="Arial"/>
          <w:b/>
          <w:sz w:val="24"/>
          <w:szCs w:val="24"/>
          <w:u w:val="single"/>
          <w:lang w:val="en-US"/>
        </w:rPr>
        <w:t>(1)</w:t>
      </w:r>
      <w:r w:rsidRPr="00BC662A">
        <w:rPr>
          <w:rFonts w:ascii="Arial" w:hAnsi="Arial" w:cs="Arial"/>
          <w:sz w:val="24"/>
          <w:szCs w:val="24"/>
          <w:lang w:val="en-US"/>
        </w:rPr>
        <w:t>.</w:t>
      </w:r>
    </w:p>
    <w:p w:rsidR="00446ADC" w:rsidRDefault="00446ADC"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1</w:t>
      </w:r>
      <w:r>
        <w:rPr>
          <w:rFonts w:ascii="Arial" w:hAnsi="Arial" w:cs="Arial"/>
          <w:b/>
          <w:sz w:val="24"/>
          <w:szCs w:val="24"/>
          <w:u w:val="single"/>
          <w:lang w:val="en-US"/>
        </w:rPr>
        <w:t xml:space="preserve">: </w:t>
      </w:r>
      <w:r w:rsidRPr="00C30D26">
        <w:rPr>
          <w:rFonts w:ascii="Arial" w:hAnsi="Arial" w:cs="Arial"/>
          <w:b/>
          <w:sz w:val="24"/>
          <w:szCs w:val="24"/>
          <w:u w:val="single"/>
          <w:lang w:val="en-US"/>
        </w:rPr>
        <w:t xml:space="preserve">Election of the Chair. </w:t>
      </w:r>
    </w:p>
    <w:p w:rsidR="00446ADC" w:rsidRDefault="00446ADC" w:rsidP="00446ADC">
      <w:pPr>
        <w:spacing w:after="0" w:line="240" w:lineRule="auto"/>
        <w:contextualSpacing/>
        <w:jc w:val="both"/>
        <w:rPr>
          <w:rFonts w:ascii="Arial" w:hAnsi="Arial" w:cs="Arial"/>
          <w:sz w:val="24"/>
          <w:szCs w:val="24"/>
          <w:lang w:val="en-US"/>
        </w:rPr>
      </w:pPr>
    </w:p>
    <w:p w:rsidR="00446ADC" w:rsidRPr="00D71BC9" w:rsidRDefault="00446ADC" w:rsidP="00446ADC">
      <w:pPr>
        <w:spacing w:after="0" w:line="240" w:lineRule="auto"/>
        <w:contextualSpacing/>
        <w:jc w:val="both"/>
        <w:rPr>
          <w:rFonts w:ascii="Arial" w:hAnsi="Arial" w:cs="Arial"/>
          <w:b/>
          <w:i/>
          <w:sz w:val="24"/>
          <w:szCs w:val="24"/>
          <w:u w:val="single"/>
          <w:lang w:val="en-US"/>
        </w:rPr>
      </w:pPr>
      <w:r w:rsidRPr="00D71BC9">
        <w:rPr>
          <w:rFonts w:ascii="Arial" w:hAnsi="Arial" w:cs="Arial"/>
          <w:i/>
          <w:sz w:val="24"/>
          <w:szCs w:val="24"/>
          <w:lang w:val="en-US"/>
        </w:rPr>
        <w:t>Turkish delegations’</w:t>
      </w:r>
      <w:r w:rsidR="00D34A83">
        <w:rPr>
          <w:rFonts w:ascii="Arial" w:hAnsi="Arial" w:cs="Arial"/>
          <w:i/>
          <w:sz w:val="24"/>
          <w:szCs w:val="24"/>
          <w:lang w:val="en-US"/>
        </w:rPr>
        <w:t xml:space="preserve"> </w:t>
      </w:r>
      <w:r w:rsidRPr="00D71BC9">
        <w:rPr>
          <w:rFonts w:ascii="Arial" w:hAnsi="Arial" w:cs="Arial"/>
          <w:i/>
          <w:sz w:val="24"/>
          <w:szCs w:val="24"/>
          <w:lang w:val="en-US"/>
        </w:rPr>
        <w:t>representative was elected as the chair</w:t>
      </w:r>
      <w:r w:rsidR="00D71BC9">
        <w:rPr>
          <w:rFonts w:ascii="Arial" w:hAnsi="Arial" w:cs="Arial"/>
          <w:i/>
          <w:sz w:val="24"/>
          <w:szCs w:val="24"/>
          <w:lang w:val="en-US"/>
        </w:rPr>
        <w:t xml:space="preserve"> person.</w:t>
      </w: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2: Adoption of the Agenda</w:t>
      </w:r>
    </w:p>
    <w:p w:rsidR="00446ADC" w:rsidRDefault="00446ADC" w:rsidP="00446ADC">
      <w:pPr>
        <w:spacing w:after="0" w:line="240" w:lineRule="auto"/>
        <w:contextualSpacing/>
        <w:jc w:val="both"/>
        <w:rPr>
          <w:rFonts w:ascii="Arial" w:hAnsi="Arial" w:cs="Arial"/>
          <w:sz w:val="24"/>
          <w:szCs w:val="24"/>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Under this Agenda Item, the proposed agenda was adopted.</w:t>
      </w: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3</w:t>
      </w:r>
      <w:r>
        <w:rPr>
          <w:rFonts w:ascii="Arial" w:hAnsi="Arial" w:cs="Arial"/>
          <w:b/>
          <w:sz w:val="24"/>
          <w:szCs w:val="24"/>
          <w:u w:val="single"/>
          <w:lang w:val="en-US"/>
        </w:rPr>
        <w:t xml:space="preserve">: </w:t>
      </w:r>
      <w:r w:rsidRPr="00C30D26">
        <w:rPr>
          <w:rFonts w:ascii="Arial" w:hAnsi="Arial" w:cs="Arial"/>
          <w:b/>
          <w:sz w:val="24"/>
          <w:szCs w:val="24"/>
          <w:u w:val="single"/>
          <w:lang w:val="en-US"/>
        </w:rPr>
        <w:t>Election of Rapporteur</w:t>
      </w:r>
    </w:p>
    <w:p w:rsidR="00446ADC" w:rsidRPr="00C30D26" w:rsidRDefault="00446ADC"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 xml:space="preserve">Under this Agenda Item, the Meeting elected </w:t>
      </w:r>
      <w:r w:rsidR="00787A02">
        <w:rPr>
          <w:rFonts w:ascii="Arial" w:hAnsi="Arial" w:cs="Arial"/>
          <w:sz w:val="24"/>
          <w:szCs w:val="24"/>
          <w:lang w:val="en-US"/>
        </w:rPr>
        <w:t xml:space="preserve">Iran and Egypt delegates beside Turkish team </w:t>
      </w:r>
      <w:r>
        <w:rPr>
          <w:rFonts w:ascii="Arial" w:hAnsi="Arial" w:cs="Arial"/>
          <w:sz w:val="24"/>
          <w:szCs w:val="24"/>
          <w:lang w:val="en-US"/>
        </w:rPr>
        <w:t>as Rapporteur.</w:t>
      </w: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4:</w:t>
      </w:r>
      <w:r w:rsidR="000F0FFB">
        <w:rPr>
          <w:rFonts w:ascii="Arial" w:hAnsi="Arial" w:cs="Arial"/>
          <w:b/>
          <w:sz w:val="24"/>
          <w:szCs w:val="24"/>
          <w:u w:val="single"/>
          <w:lang w:val="en-US"/>
        </w:rPr>
        <w:t xml:space="preserve"> Presentation of Country Reports</w:t>
      </w:r>
    </w:p>
    <w:p w:rsidR="00446ADC" w:rsidRDefault="00446ADC" w:rsidP="00446ADC">
      <w:pPr>
        <w:spacing w:after="0" w:line="240" w:lineRule="auto"/>
        <w:contextualSpacing/>
        <w:jc w:val="both"/>
        <w:rPr>
          <w:rFonts w:ascii="Arial" w:hAnsi="Arial" w:cs="Arial"/>
          <w:sz w:val="24"/>
          <w:szCs w:val="24"/>
          <w:lang w:val="en-US"/>
        </w:rPr>
      </w:pPr>
    </w:p>
    <w:p w:rsidR="00787A02" w:rsidRDefault="00446ADC" w:rsidP="00446ADC">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Under this Agenda Item, </w:t>
      </w:r>
      <w:r w:rsidR="00787A02">
        <w:rPr>
          <w:rFonts w:ascii="Arial" w:hAnsi="Arial" w:cs="Arial"/>
          <w:sz w:val="24"/>
          <w:szCs w:val="24"/>
          <w:lang w:val="en-US"/>
        </w:rPr>
        <w:t xml:space="preserve">Turkey Delegation made 3 different </w:t>
      </w:r>
      <w:r>
        <w:rPr>
          <w:rFonts w:ascii="Arial" w:hAnsi="Arial" w:cs="Arial"/>
          <w:sz w:val="24"/>
          <w:szCs w:val="24"/>
          <w:lang w:val="en-US"/>
        </w:rPr>
        <w:t>presentation</w:t>
      </w:r>
      <w:r w:rsidR="000F0FFB">
        <w:rPr>
          <w:rFonts w:ascii="Arial" w:hAnsi="Arial" w:cs="Arial"/>
          <w:sz w:val="24"/>
          <w:szCs w:val="24"/>
          <w:lang w:val="en-US"/>
        </w:rPr>
        <w:t>s</w:t>
      </w:r>
      <w:r>
        <w:rPr>
          <w:rFonts w:ascii="Arial" w:hAnsi="Arial" w:cs="Arial"/>
          <w:sz w:val="24"/>
          <w:szCs w:val="24"/>
          <w:lang w:val="en-US"/>
        </w:rPr>
        <w:t xml:space="preserve"> on the current status of </w:t>
      </w:r>
      <w:r w:rsidR="00787A02">
        <w:rPr>
          <w:rFonts w:ascii="Arial" w:hAnsi="Arial" w:cs="Arial"/>
          <w:sz w:val="24"/>
          <w:szCs w:val="24"/>
          <w:lang w:val="en-US"/>
        </w:rPr>
        <w:t>the system and general overview of Turkish System by:</w:t>
      </w:r>
    </w:p>
    <w:p w:rsidR="00787A02" w:rsidRDefault="00787A02" w:rsidP="00446ADC">
      <w:pPr>
        <w:spacing w:after="0" w:line="240" w:lineRule="auto"/>
        <w:contextualSpacing/>
        <w:jc w:val="both"/>
        <w:rPr>
          <w:rFonts w:ascii="Arial" w:hAnsi="Arial" w:cs="Arial"/>
          <w:sz w:val="24"/>
          <w:szCs w:val="24"/>
          <w:lang w:val="en-US"/>
        </w:rPr>
      </w:pPr>
    </w:p>
    <w:p w:rsidR="00787A02" w:rsidRDefault="00787A02" w:rsidP="00787A02">
      <w:pPr>
        <w:rPr>
          <w:rFonts w:ascii="Arial" w:hAnsi="Arial" w:cs="Arial"/>
          <w:sz w:val="24"/>
          <w:szCs w:val="24"/>
          <w:lang w:val="en-US"/>
        </w:rPr>
      </w:pPr>
      <w:r>
        <w:rPr>
          <w:rFonts w:ascii="Arial" w:hAnsi="Arial" w:cs="Arial"/>
          <w:sz w:val="24"/>
          <w:szCs w:val="24"/>
          <w:lang w:val="en-US"/>
        </w:rPr>
        <w:t xml:space="preserve">Presentation on Mission of DG for Standardization and Metrology </w:t>
      </w:r>
    </w:p>
    <w:p w:rsidR="00787A02" w:rsidRDefault="00787A02" w:rsidP="00787A02">
      <w:pPr>
        <w:rPr>
          <w:rFonts w:ascii="Arial" w:hAnsi="Arial" w:cs="Arial"/>
          <w:sz w:val="24"/>
          <w:szCs w:val="24"/>
          <w:lang w:val="en-US"/>
        </w:rPr>
      </w:pPr>
      <w:r>
        <w:rPr>
          <w:rFonts w:ascii="Arial" w:hAnsi="Arial" w:cs="Arial"/>
          <w:sz w:val="24"/>
          <w:szCs w:val="24"/>
          <w:lang w:val="en-US"/>
        </w:rPr>
        <w:t xml:space="preserve">Presentation on Brief overview of TSE Task and Responsibility </w:t>
      </w:r>
    </w:p>
    <w:p w:rsidR="00787A02" w:rsidRDefault="00787A02" w:rsidP="00787A02">
      <w:pPr>
        <w:rPr>
          <w:rFonts w:ascii="Arial" w:hAnsi="Arial" w:cs="Arial"/>
          <w:sz w:val="24"/>
          <w:szCs w:val="24"/>
          <w:lang w:val="en-US"/>
        </w:rPr>
      </w:pPr>
      <w:r>
        <w:rPr>
          <w:rFonts w:ascii="Arial" w:hAnsi="Arial" w:cs="Arial"/>
          <w:sz w:val="24"/>
          <w:szCs w:val="24"/>
          <w:lang w:val="en-US"/>
        </w:rPr>
        <w:t>Presentation on National Metrology System in Turkey by TUBİTAK/UME –National Metrology Institution</w:t>
      </w:r>
    </w:p>
    <w:p w:rsidR="00AE35D9" w:rsidRDefault="000F0FFB" w:rsidP="00787A02">
      <w:pPr>
        <w:rPr>
          <w:rFonts w:ascii="Arial" w:hAnsi="Arial" w:cs="Arial"/>
          <w:sz w:val="24"/>
          <w:szCs w:val="24"/>
          <w:lang w:val="en-US"/>
        </w:rPr>
      </w:pPr>
      <w:r>
        <w:rPr>
          <w:rFonts w:ascii="Arial" w:hAnsi="Arial" w:cs="Arial"/>
          <w:sz w:val="24"/>
          <w:szCs w:val="24"/>
          <w:lang w:val="en-US"/>
        </w:rPr>
        <w:t>Indonesia</w:t>
      </w:r>
      <w:r w:rsidR="00AE35D9">
        <w:rPr>
          <w:rFonts w:ascii="Arial" w:hAnsi="Arial" w:cs="Arial"/>
          <w:sz w:val="24"/>
          <w:szCs w:val="24"/>
          <w:lang w:val="en-US"/>
        </w:rPr>
        <w:t>, Egypt, and Iran delegates gave a speech on a brief overview on their countries’ metrology and standardization system.</w:t>
      </w:r>
    </w:p>
    <w:p w:rsidR="00AE35D9" w:rsidRDefault="00AE35D9" w:rsidP="00787A02">
      <w:pPr>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b/>
          <w:sz w:val="24"/>
          <w:szCs w:val="24"/>
          <w:u w:val="single"/>
          <w:lang w:val="en-US"/>
        </w:rPr>
      </w:pPr>
    </w:p>
    <w:p w:rsidR="00446ADC"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 xml:space="preserve">Agenda Item No 5: Review of the work Programme and Progress Report based on </w:t>
      </w:r>
      <w:r>
        <w:rPr>
          <w:rFonts w:ascii="Arial" w:hAnsi="Arial" w:cs="Arial"/>
          <w:b/>
          <w:sz w:val="24"/>
          <w:szCs w:val="24"/>
          <w:u w:val="single"/>
          <w:lang w:val="en-US"/>
        </w:rPr>
        <w:t>t</w:t>
      </w:r>
      <w:r w:rsidRPr="00C30D26">
        <w:rPr>
          <w:rFonts w:ascii="Arial" w:hAnsi="Arial" w:cs="Arial"/>
          <w:b/>
          <w:sz w:val="24"/>
          <w:szCs w:val="24"/>
          <w:u w:val="single"/>
          <w:lang w:val="en-US"/>
        </w:rPr>
        <w:t xml:space="preserve">he </w:t>
      </w:r>
      <w:r w:rsidRPr="00F31340">
        <w:rPr>
          <w:rFonts w:ascii="Arial" w:hAnsi="Arial" w:cs="Arial"/>
          <w:b/>
          <w:sz w:val="24"/>
          <w:szCs w:val="24"/>
          <w:u w:val="single"/>
          <w:lang w:val="en-US"/>
        </w:rPr>
        <w:t>previous meeting</w:t>
      </w:r>
    </w:p>
    <w:p w:rsidR="00446ADC" w:rsidRPr="00C30D26" w:rsidRDefault="00446ADC" w:rsidP="00446ADC">
      <w:pPr>
        <w:spacing w:after="0" w:line="240" w:lineRule="auto"/>
        <w:contextualSpacing/>
        <w:jc w:val="both"/>
        <w:rPr>
          <w:rFonts w:ascii="Arial" w:hAnsi="Arial" w:cs="Arial"/>
          <w:b/>
          <w:sz w:val="24"/>
          <w:szCs w:val="24"/>
          <w:u w:val="single"/>
          <w:lang w:val="en-US"/>
        </w:rPr>
      </w:pPr>
    </w:p>
    <w:p w:rsidR="00AE35D9" w:rsidRDefault="00AE35D9"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w:t>
      </w:r>
      <w:r w:rsidRPr="0057749F">
        <w:rPr>
          <w:rFonts w:ascii="Arial" w:hAnsi="Arial" w:cs="Arial"/>
          <w:sz w:val="24"/>
          <w:szCs w:val="24"/>
          <w:lang w:val="en-US"/>
        </w:rPr>
        <w:t>TSE delegate gave a brief information and short brief on progress since then for previous meetings TOR</w:t>
      </w:r>
      <w:r>
        <w:rPr>
          <w:rFonts w:ascii="Arial" w:hAnsi="Arial" w:cs="Arial"/>
          <w:sz w:val="24"/>
          <w:szCs w:val="24"/>
          <w:lang w:val="en-US"/>
        </w:rPr>
        <w:t>.</w:t>
      </w:r>
    </w:p>
    <w:p w:rsidR="00AE35D9" w:rsidRDefault="00AE35D9" w:rsidP="00AE35D9">
      <w:pPr>
        <w:spacing w:after="0" w:line="240" w:lineRule="auto"/>
        <w:contextualSpacing/>
        <w:jc w:val="both"/>
        <w:rPr>
          <w:rFonts w:ascii="Arial" w:hAnsi="Arial" w:cs="Arial"/>
          <w:sz w:val="24"/>
          <w:szCs w:val="24"/>
          <w:lang w:val="en-US"/>
        </w:rPr>
      </w:pPr>
    </w:p>
    <w:p w:rsidR="00AE35D9" w:rsidRDefault="00AE35D9"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As mentioned at previous meeting Permanent subcommittee</w:t>
      </w:r>
      <w:r w:rsidR="000F0FFB">
        <w:rPr>
          <w:rFonts w:ascii="Arial" w:hAnsi="Arial" w:cs="Arial"/>
          <w:sz w:val="24"/>
          <w:szCs w:val="24"/>
          <w:lang w:val="en-US"/>
        </w:rPr>
        <w:t>s</w:t>
      </w:r>
      <w:r>
        <w:rPr>
          <w:rFonts w:ascii="Arial" w:hAnsi="Arial" w:cs="Arial"/>
          <w:sz w:val="24"/>
          <w:szCs w:val="24"/>
          <w:lang w:val="en-US"/>
        </w:rPr>
        <w:t xml:space="preserve"> for Task Force and Permanent Committee were chosen as below:</w:t>
      </w:r>
    </w:p>
    <w:p w:rsidR="00AE35D9" w:rsidRDefault="006B4BA6"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Turkey is chosen as a secretariat </w:t>
      </w:r>
      <w:r w:rsidR="00AE35D9">
        <w:rPr>
          <w:rFonts w:ascii="Arial" w:hAnsi="Arial" w:cs="Arial"/>
          <w:sz w:val="24"/>
          <w:szCs w:val="24"/>
          <w:lang w:val="en-US"/>
        </w:rPr>
        <w:t xml:space="preserve">of Permanent Committee and the other 4 countries which are represented here </w:t>
      </w:r>
      <w:r>
        <w:rPr>
          <w:rFonts w:ascii="Arial" w:hAnsi="Arial" w:cs="Arial"/>
          <w:sz w:val="24"/>
          <w:szCs w:val="24"/>
          <w:lang w:val="en-US"/>
        </w:rPr>
        <w:t xml:space="preserve">today </w:t>
      </w:r>
      <w:r w:rsidR="00AE35D9">
        <w:rPr>
          <w:rFonts w:ascii="Arial" w:hAnsi="Arial" w:cs="Arial"/>
          <w:sz w:val="24"/>
          <w:szCs w:val="24"/>
          <w:lang w:val="en-US"/>
        </w:rPr>
        <w:t>will be the member of PC.</w:t>
      </w:r>
    </w:p>
    <w:p w:rsidR="006B4BA6" w:rsidRDefault="006B4BA6" w:rsidP="00AE35D9">
      <w:pPr>
        <w:spacing w:after="0" w:line="240" w:lineRule="auto"/>
        <w:contextualSpacing/>
        <w:jc w:val="both"/>
        <w:rPr>
          <w:rFonts w:ascii="Arial" w:hAnsi="Arial" w:cs="Arial"/>
          <w:sz w:val="24"/>
          <w:szCs w:val="24"/>
          <w:lang w:val="en-US"/>
        </w:rPr>
      </w:pPr>
    </w:p>
    <w:p w:rsidR="00AE35D9" w:rsidRDefault="006B4BA6"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The secretariat of Subcommittees</w:t>
      </w:r>
      <w:r w:rsidR="00AE35D9">
        <w:rPr>
          <w:rFonts w:ascii="Arial" w:hAnsi="Arial" w:cs="Arial"/>
          <w:sz w:val="24"/>
          <w:szCs w:val="24"/>
          <w:lang w:val="en-US"/>
        </w:rPr>
        <w:t xml:space="preserve"> </w:t>
      </w:r>
      <w:r>
        <w:rPr>
          <w:rFonts w:ascii="Arial" w:hAnsi="Arial" w:cs="Arial"/>
          <w:sz w:val="24"/>
          <w:szCs w:val="24"/>
          <w:lang w:val="en-US"/>
        </w:rPr>
        <w:t>are as below:</w:t>
      </w:r>
    </w:p>
    <w:p w:rsidR="006B4BA6" w:rsidRDefault="006B4BA6"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Standardization: Egypt</w:t>
      </w:r>
    </w:p>
    <w:p w:rsidR="006B4BA6" w:rsidRDefault="006B4BA6"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Metrology: Nigeria</w:t>
      </w:r>
    </w:p>
    <w:p w:rsidR="006B4BA6" w:rsidRDefault="006B4BA6"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Accreditation: Iran </w:t>
      </w:r>
    </w:p>
    <w:p w:rsidR="006B4BA6" w:rsidRDefault="006B4BA6"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Conformity Assessment: Indonesia </w:t>
      </w:r>
    </w:p>
    <w:p w:rsidR="00923C9D" w:rsidRDefault="00D71BC9"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For all those Committees’</w:t>
      </w:r>
      <w:r w:rsidR="006B4BA6">
        <w:rPr>
          <w:rFonts w:ascii="Arial" w:hAnsi="Arial" w:cs="Arial"/>
          <w:sz w:val="24"/>
          <w:szCs w:val="24"/>
          <w:lang w:val="en-US"/>
        </w:rPr>
        <w:t xml:space="preserve"> membership </w:t>
      </w:r>
      <w:r w:rsidR="000F0FFB">
        <w:rPr>
          <w:rFonts w:ascii="Arial" w:hAnsi="Arial" w:cs="Arial"/>
          <w:sz w:val="24"/>
          <w:szCs w:val="24"/>
          <w:lang w:val="en-US"/>
        </w:rPr>
        <w:t>will be</w:t>
      </w:r>
      <w:r>
        <w:rPr>
          <w:rFonts w:ascii="Arial" w:hAnsi="Arial" w:cs="Arial"/>
          <w:sz w:val="24"/>
          <w:szCs w:val="24"/>
          <w:lang w:val="en-US"/>
        </w:rPr>
        <w:t xml:space="preserve"> </w:t>
      </w:r>
      <w:r w:rsidR="006B4BA6">
        <w:rPr>
          <w:rFonts w:ascii="Arial" w:hAnsi="Arial" w:cs="Arial"/>
          <w:sz w:val="24"/>
          <w:szCs w:val="24"/>
          <w:lang w:val="en-US"/>
        </w:rPr>
        <w:t xml:space="preserve">open to all D8 </w:t>
      </w:r>
      <w:r w:rsidR="00923C9D">
        <w:rPr>
          <w:rFonts w:ascii="Arial" w:hAnsi="Arial" w:cs="Arial"/>
          <w:sz w:val="24"/>
          <w:szCs w:val="24"/>
          <w:lang w:val="en-US"/>
        </w:rPr>
        <w:t>countries</w:t>
      </w:r>
      <w:r w:rsidR="006B4BA6">
        <w:rPr>
          <w:rFonts w:ascii="Arial" w:hAnsi="Arial" w:cs="Arial"/>
          <w:sz w:val="24"/>
          <w:szCs w:val="24"/>
          <w:lang w:val="en-US"/>
        </w:rPr>
        <w:t>.</w:t>
      </w:r>
    </w:p>
    <w:p w:rsidR="000F0FFB" w:rsidRDefault="000F0FFB" w:rsidP="00AE35D9">
      <w:pPr>
        <w:spacing w:after="0" w:line="240" w:lineRule="auto"/>
        <w:contextualSpacing/>
        <w:jc w:val="both"/>
        <w:rPr>
          <w:rFonts w:ascii="Arial" w:hAnsi="Arial" w:cs="Arial"/>
          <w:sz w:val="24"/>
          <w:szCs w:val="24"/>
          <w:lang w:val="en-US"/>
        </w:rPr>
      </w:pPr>
    </w:p>
    <w:p w:rsidR="006B4BA6" w:rsidRDefault="00923C9D" w:rsidP="00AE35D9">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 Turkey as a permanent Committee Secretariat will send a call to the other D8 countries which were not present in the meeting and invite them to participate </w:t>
      </w:r>
      <w:r w:rsidR="00D71BC9">
        <w:rPr>
          <w:rFonts w:ascii="Arial" w:hAnsi="Arial" w:cs="Arial"/>
          <w:sz w:val="24"/>
          <w:szCs w:val="24"/>
          <w:lang w:val="en-US"/>
        </w:rPr>
        <w:t xml:space="preserve">in the mentioned </w:t>
      </w:r>
      <w:r>
        <w:rPr>
          <w:rFonts w:ascii="Arial" w:hAnsi="Arial" w:cs="Arial"/>
          <w:sz w:val="24"/>
          <w:szCs w:val="24"/>
          <w:lang w:val="en-US"/>
        </w:rPr>
        <w:t>subcommittee .</w:t>
      </w:r>
    </w:p>
    <w:p w:rsidR="00AE35D9" w:rsidRDefault="00AE35D9" w:rsidP="00AE35D9">
      <w:pPr>
        <w:spacing w:after="0" w:line="240" w:lineRule="auto"/>
        <w:contextualSpacing/>
        <w:jc w:val="both"/>
        <w:rPr>
          <w:rFonts w:ascii="Arial" w:hAnsi="Arial" w:cs="Arial"/>
          <w:sz w:val="24"/>
          <w:szCs w:val="24"/>
          <w:lang w:val="en-US"/>
        </w:rPr>
      </w:pPr>
    </w:p>
    <w:p w:rsidR="00AE35D9" w:rsidRDefault="00AE35D9" w:rsidP="00AE35D9">
      <w:pPr>
        <w:spacing w:after="0" w:line="240" w:lineRule="auto"/>
        <w:contextualSpacing/>
        <w:jc w:val="both"/>
        <w:rPr>
          <w:rFonts w:ascii="Arial" w:hAnsi="Arial" w:cs="Arial"/>
          <w:sz w:val="24"/>
          <w:szCs w:val="24"/>
          <w:lang w:val="en-US"/>
        </w:rPr>
      </w:pPr>
    </w:p>
    <w:p w:rsidR="00446ADC" w:rsidRPr="00D71BC9" w:rsidRDefault="006B4BA6" w:rsidP="00446ADC">
      <w:pPr>
        <w:pStyle w:val="ListParagraph"/>
        <w:numPr>
          <w:ilvl w:val="0"/>
          <w:numId w:val="3"/>
        </w:numPr>
        <w:spacing w:after="0" w:line="240" w:lineRule="auto"/>
        <w:ind w:left="360"/>
        <w:jc w:val="both"/>
        <w:rPr>
          <w:rFonts w:ascii="Arial" w:hAnsi="Arial" w:cs="Arial"/>
          <w:b/>
          <w:sz w:val="24"/>
          <w:szCs w:val="24"/>
          <w:lang w:val="en-US"/>
        </w:rPr>
      </w:pPr>
      <w:r w:rsidRPr="006B4BA6">
        <w:rPr>
          <w:rFonts w:ascii="Arial" w:hAnsi="Arial" w:cs="Arial"/>
          <w:sz w:val="24"/>
          <w:szCs w:val="24"/>
          <w:lang w:val="en-US"/>
        </w:rPr>
        <w:t xml:space="preserve">The Previous TOR has been amended </w:t>
      </w:r>
      <w:r>
        <w:rPr>
          <w:rFonts w:ascii="Arial" w:hAnsi="Arial" w:cs="Arial"/>
          <w:sz w:val="24"/>
          <w:szCs w:val="24"/>
          <w:lang w:val="en-US"/>
        </w:rPr>
        <w:t>as</w:t>
      </w:r>
      <w:r w:rsidR="00D71BC9">
        <w:rPr>
          <w:rFonts w:ascii="Arial" w:hAnsi="Arial" w:cs="Arial"/>
          <w:sz w:val="24"/>
          <w:szCs w:val="24"/>
          <w:lang w:val="en-US"/>
        </w:rPr>
        <w:t xml:space="preserve"> in</w:t>
      </w:r>
      <w:r>
        <w:rPr>
          <w:rFonts w:ascii="Arial" w:hAnsi="Arial" w:cs="Arial"/>
          <w:sz w:val="24"/>
          <w:szCs w:val="24"/>
          <w:lang w:val="en-US"/>
        </w:rPr>
        <w:t xml:space="preserve"> Annex (2)</w:t>
      </w:r>
    </w:p>
    <w:p w:rsidR="00446ADC" w:rsidRDefault="00446ADC" w:rsidP="00446ADC">
      <w:pPr>
        <w:spacing w:after="0" w:line="240" w:lineRule="auto"/>
        <w:contextualSpacing/>
        <w:jc w:val="both"/>
        <w:rPr>
          <w:rFonts w:ascii="Arial" w:hAnsi="Arial" w:cs="Arial"/>
          <w:b/>
          <w:sz w:val="24"/>
          <w:szCs w:val="24"/>
          <w:u w:val="single"/>
          <w:lang w:val="en-US"/>
        </w:rPr>
      </w:pPr>
    </w:p>
    <w:p w:rsidR="006B4BA6"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6: New project</w:t>
      </w:r>
      <w:r>
        <w:rPr>
          <w:rFonts w:ascii="Arial" w:hAnsi="Arial" w:cs="Arial"/>
          <w:b/>
          <w:sz w:val="24"/>
          <w:szCs w:val="24"/>
          <w:u w:val="single"/>
          <w:lang w:val="en-US"/>
        </w:rPr>
        <w:t>s</w:t>
      </w:r>
      <w:r w:rsidRPr="00C30D26">
        <w:rPr>
          <w:rFonts w:ascii="Arial" w:hAnsi="Arial" w:cs="Arial"/>
          <w:b/>
          <w:sz w:val="24"/>
          <w:szCs w:val="24"/>
          <w:u w:val="single"/>
          <w:lang w:val="en-US"/>
        </w:rPr>
        <w:t xml:space="preserve"> and areas of cooperation </w:t>
      </w:r>
    </w:p>
    <w:p w:rsidR="006B4BA6" w:rsidRPr="00AF09C0" w:rsidRDefault="006B4BA6" w:rsidP="00AF09C0">
      <w:pPr>
        <w:pStyle w:val="ListParagraph"/>
        <w:numPr>
          <w:ilvl w:val="0"/>
          <w:numId w:val="2"/>
        </w:numPr>
        <w:spacing w:after="0" w:line="240" w:lineRule="auto"/>
        <w:jc w:val="both"/>
        <w:rPr>
          <w:rFonts w:ascii="Arial" w:hAnsi="Arial" w:cs="Arial"/>
          <w:b/>
          <w:sz w:val="24"/>
          <w:szCs w:val="24"/>
          <w:lang w:val="en-US"/>
        </w:rPr>
      </w:pPr>
      <w:r w:rsidRPr="00AF09C0">
        <w:rPr>
          <w:rFonts w:ascii="Arial" w:hAnsi="Arial" w:cs="Arial"/>
          <w:b/>
          <w:sz w:val="24"/>
          <w:szCs w:val="24"/>
          <w:lang w:val="en-US"/>
        </w:rPr>
        <w:t>-</w:t>
      </w:r>
      <w:r w:rsidR="00AF09C0" w:rsidRPr="00AF09C0">
        <w:rPr>
          <w:rFonts w:ascii="Arial" w:hAnsi="Arial" w:cs="Arial"/>
          <w:b/>
          <w:sz w:val="24"/>
          <w:szCs w:val="24"/>
          <w:lang w:val="en-US"/>
        </w:rPr>
        <w:t>The</w:t>
      </w:r>
      <w:r w:rsidRPr="00AF09C0">
        <w:rPr>
          <w:rFonts w:ascii="Arial" w:hAnsi="Arial" w:cs="Arial"/>
          <w:b/>
          <w:sz w:val="24"/>
          <w:szCs w:val="24"/>
          <w:lang w:val="en-US"/>
        </w:rPr>
        <w:t xml:space="preserve"> rules of procedures</w:t>
      </w:r>
      <w:r w:rsidR="00AF09C0" w:rsidRPr="00AF09C0">
        <w:rPr>
          <w:rFonts w:ascii="Arial" w:hAnsi="Arial" w:cs="Arial"/>
          <w:b/>
          <w:sz w:val="24"/>
          <w:szCs w:val="24"/>
          <w:lang w:val="en-US"/>
        </w:rPr>
        <w:t xml:space="preserve"> for the</w:t>
      </w:r>
      <w:r w:rsidRPr="00AF09C0">
        <w:rPr>
          <w:rFonts w:ascii="Arial" w:hAnsi="Arial" w:cs="Arial"/>
          <w:b/>
          <w:sz w:val="24"/>
          <w:szCs w:val="24"/>
          <w:lang w:val="en-US"/>
        </w:rPr>
        <w:t xml:space="preserve"> committee</w:t>
      </w:r>
      <w:r w:rsidR="00AF09C0" w:rsidRPr="00AF09C0">
        <w:rPr>
          <w:rFonts w:ascii="Arial" w:hAnsi="Arial" w:cs="Arial"/>
          <w:b/>
          <w:sz w:val="24"/>
          <w:szCs w:val="24"/>
          <w:lang w:val="en-US"/>
        </w:rPr>
        <w:t>s (permanent and sub comitees)</w:t>
      </w:r>
      <w:r w:rsidRPr="00AF09C0">
        <w:rPr>
          <w:rFonts w:ascii="Arial" w:hAnsi="Arial" w:cs="Arial"/>
          <w:b/>
          <w:sz w:val="24"/>
          <w:szCs w:val="24"/>
          <w:lang w:val="en-US"/>
        </w:rPr>
        <w:t xml:space="preserve"> </w:t>
      </w:r>
      <w:r w:rsidR="00AF09C0" w:rsidRPr="00AF09C0">
        <w:rPr>
          <w:rFonts w:ascii="Arial" w:hAnsi="Arial" w:cs="Arial"/>
          <w:b/>
          <w:sz w:val="24"/>
          <w:szCs w:val="24"/>
          <w:lang w:val="en-US"/>
        </w:rPr>
        <w:t xml:space="preserve">are </w:t>
      </w:r>
      <w:r w:rsidRPr="00AF09C0">
        <w:rPr>
          <w:rFonts w:ascii="Arial" w:hAnsi="Arial" w:cs="Arial"/>
          <w:b/>
          <w:sz w:val="24"/>
          <w:szCs w:val="24"/>
          <w:lang w:val="en-US"/>
        </w:rPr>
        <w:t xml:space="preserve">going to be </w:t>
      </w:r>
      <w:r w:rsidR="00AF09C0" w:rsidRPr="00AF09C0">
        <w:rPr>
          <w:rFonts w:ascii="Arial" w:hAnsi="Arial" w:cs="Arial"/>
          <w:b/>
          <w:sz w:val="24"/>
          <w:szCs w:val="24"/>
          <w:lang w:val="en-US"/>
        </w:rPr>
        <w:t xml:space="preserve">drafted </w:t>
      </w:r>
      <w:r w:rsidRPr="00AF09C0">
        <w:rPr>
          <w:rFonts w:ascii="Arial" w:hAnsi="Arial" w:cs="Arial"/>
          <w:b/>
          <w:sz w:val="24"/>
          <w:szCs w:val="24"/>
          <w:lang w:val="en-US"/>
        </w:rPr>
        <w:t xml:space="preserve">by </w:t>
      </w:r>
      <w:r w:rsidR="00AF09C0" w:rsidRPr="00AF09C0">
        <w:rPr>
          <w:rFonts w:ascii="Arial" w:hAnsi="Arial" w:cs="Arial"/>
          <w:b/>
          <w:sz w:val="24"/>
          <w:szCs w:val="24"/>
          <w:lang w:val="en-US"/>
        </w:rPr>
        <w:t xml:space="preserve">the secretariat of </w:t>
      </w:r>
      <w:r w:rsidRPr="00AF09C0">
        <w:rPr>
          <w:rFonts w:ascii="Arial" w:hAnsi="Arial" w:cs="Arial"/>
          <w:b/>
          <w:sz w:val="24"/>
          <w:szCs w:val="24"/>
          <w:lang w:val="en-US"/>
        </w:rPr>
        <w:t xml:space="preserve">permanent committee and will </w:t>
      </w:r>
      <w:r w:rsidR="00AF09C0" w:rsidRPr="00AF09C0">
        <w:rPr>
          <w:rFonts w:ascii="Arial" w:hAnsi="Arial" w:cs="Arial"/>
          <w:b/>
          <w:sz w:val="24"/>
          <w:szCs w:val="24"/>
          <w:lang w:val="en-US"/>
        </w:rPr>
        <w:t xml:space="preserve">be forwarded to the </w:t>
      </w:r>
      <w:r w:rsidRPr="00AF09C0">
        <w:rPr>
          <w:rFonts w:ascii="Arial" w:hAnsi="Arial" w:cs="Arial"/>
          <w:b/>
          <w:sz w:val="24"/>
          <w:szCs w:val="24"/>
          <w:lang w:val="en-US"/>
        </w:rPr>
        <w:t>member</w:t>
      </w:r>
      <w:r w:rsidR="00AF09C0" w:rsidRPr="00AF09C0">
        <w:rPr>
          <w:rFonts w:ascii="Arial" w:hAnsi="Arial" w:cs="Arial"/>
          <w:b/>
          <w:sz w:val="24"/>
          <w:szCs w:val="24"/>
          <w:lang w:val="en-US"/>
        </w:rPr>
        <w:t xml:space="preserve"> Countries for their consideration and comme</w:t>
      </w:r>
      <w:r w:rsidR="00AF09C0">
        <w:rPr>
          <w:rFonts w:ascii="Arial" w:hAnsi="Arial" w:cs="Arial"/>
          <w:b/>
          <w:sz w:val="24"/>
          <w:szCs w:val="24"/>
          <w:lang w:val="en-US"/>
        </w:rPr>
        <w:t>nt</w:t>
      </w:r>
      <w:r w:rsidRPr="00AF09C0">
        <w:rPr>
          <w:rFonts w:ascii="Arial" w:hAnsi="Arial" w:cs="Arial"/>
          <w:b/>
          <w:sz w:val="24"/>
          <w:szCs w:val="24"/>
          <w:lang w:val="en-US"/>
        </w:rPr>
        <w:t xml:space="preserve">s. </w:t>
      </w:r>
      <w:r w:rsidR="00AF09C0">
        <w:rPr>
          <w:rFonts w:ascii="Arial" w:hAnsi="Arial" w:cs="Arial"/>
          <w:b/>
          <w:sz w:val="24"/>
          <w:szCs w:val="24"/>
          <w:lang w:val="en-US"/>
        </w:rPr>
        <w:t xml:space="preserve">The time limit determined for receiving comments is </w:t>
      </w:r>
      <w:r w:rsidRPr="00AF09C0">
        <w:rPr>
          <w:rFonts w:ascii="Arial" w:hAnsi="Arial" w:cs="Arial"/>
          <w:b/>
          <w:sz w:val="24"/>
          <w:szCs w:val="24"/>
          <w:lang w:val="en-US"/>
        </w:rPr>
        <w:t xml:space="preserve">2 months. In case of no </w:t>
      </w:r>
      <w:r w:rsidR="00AF09C0">
        <w:rPr>
          <w:rFonts w:ascii="Arial" w:hAnsi="Arial" w:cs="Arial"/>
          <w:b/>
          <w:sz w:val="24"/>
          <w:szCs w:val="24"/>
          <w:lang w:val="en-US"/>
        </w:rPr>
        <w:t xml:space="preserve">response </w:t>
      </w:r>
      <w:r w:rsidRPr="00AF09C0">
        <w:rPr>
          <w:rFonts w:ascii="Arial" w:hAnsi="Arial" w:cs="Arial"/>
          <w:b/>
          <w:sz w:val="24"/>
          <w:szCs w:val="24"/>
          <w:lang w:val="en-US"/>
        </w:rPr>
        <w:t>it will be considered as con</w:t>
      </w:r>
      <w:r w:rsidR="00AF09C0">
        <w:rPr>
          <w:rFonts w:ascii="Arial" w:hAnsi="Arial" w:cs="Arial"/>
          <w:b/>
          <w:sz w:val="24"/>
          <w:szCs w:val="24"/>
          <w:lang w:val="en-US"/>
        </w:rPr>
        <w:t>sent.</w:t>
      </w:r>
    </w:p>
    <w:p w:rsidR="006B4BA6" w:rsidRDefault="006B4BA6" w:rsidP="006B4BA6">
      <w:pPr>
        <w:pStyle w:val="ListParagraph"/>
        <w:numPr>
          <w:ilvl w:val="0"/>
          <w:numId w:val="2"/>
        </w:numPr>
        <w:spacing w:after="0" w:line="240" w:lineRule="auto"/>
        <w:jc w:val="both"/>
        <w:rPr>
          <w:rFonts w:ascii="Arial" w:hAnsi="Arial" w:cs="Arial"/>
          <w:b/>
          <w:sz w:val="24"/>
          <w:szCs w:val="24"/>
          <w:lang w:val="en-US"/>
        </w:rPr>
      </w:pPr>
      <w:r w:rsidRPr="00E0669A">
        <w:rPr>
          <w:rFonts w:ascii="Arial" w:hAnsi="Arial" w:cs="Arial"/>
          <w:b/>
          <w:sz w:val="24"/>
          <w:szCs w:val="24"/>
          <w:lang w:val="en-US"/>
        </w:rPr>
        <w:t xml:space="preserve">Communication Network </w:t>
      </w:r>
      <w:r w:rsidR="00AF09C0">
        <w:rPr>
          <w:rFonts w:ascii="Arial" w:hAnsi="Arial" w:cs="Arial"/>
          <w:b/>
          <w:sz w:val="24"/>
          <w:szCs w:val="24"/>
          <w:lang w:val="en-US"/>
        </w:rPr>
        <w:t>S</w:t>
      </w:r>
      <w:r w:rsidRPr="00E0669A">
        <w:rPr>
          <w:rFonts w:ascii="Arial" w:hAnsi="Arial" w:cs="Arial"/>
          <w:b/>
          <w:sz w:val="24"/>
          <w:szCs w:val="24"/>
          <w:lang w:val="en-US"/>
        </w:rPr>
        <w:t>ystem will be established among member states</w:t>
      </w:r>
      <w:r>
        <w:rPr>
          <w:rFonts w:ascii="Arial" w:hAnsi="Arial" w:cs="Arial"/>
          <w:b/>
          <w:sz w:val="24"/>
          <w:szCs w:val="24"/>
          <w:lang w:val="en-US"/>
        </w:rPr>
        <w:t>.</w:t>
      </w:r>
      <w:r w:rsidRPr="00E0669A">
        <w:rPr>
          <w:rFonts w:ascii="Arial" w:hAnsi="Arial" w:cs="Arial"/>
          <w:b/>
          <w:sz w:val="24"/>
          <w:szCs w:val="24"/>
          <w:lang w:val="en-US"/>
        </w:rPr>
        <w:t xml:space="preserve"> Permanent Committee</w:t>
      </w:r>
      <w:r>
        <w:rPr>
          <w:rFonts w:ascii="Arial" w:hAnsi="Arial" w:cs="Arial"/>
          <w:b/>
          <w:sz w:val="24"/>
          <w:szCs w:val="24"/>
          <w:lang w:val="en-US"/>
        </w:rPr>
        <w:t xml:space="preserve"> will be responsible for the task.</w:t>
      </w:r>
    </w:p>
    <w:p w:rsidR="00AF09C0" w:rsidRDefault="00923C9D" w:rsidP="00AF09C0">
      <w:pPr>
        <w:pStyle w:val="ListParagraph"/>
        <w:numPr>
          <w:ilvl w:val="0"/>
          <w:numId w:val="2"/>
        </w:numPr>
        <w:rPr>
          <w:rFonts w:ascii="Arial" w:hAnsi="Arial" w:cs="Arial"/>
          <w:sz w:val="24"/>
          <w:szCs w:val="24"/>
          <w:lang w:val="en-US"/>
        </w:rPr>
      </w:pPr>
      <w:r w:rsidRPr="00AF09C0">
        <w:rPr>
          <w:rFonts w:ascii="Arial" w:hAnsi="Arial" w:cs="Arial"/>
          <w:sz w:val="24"/>
          <w:szCs w:val="24"/>
          <w:lang w:val="en-US"/>
        </w:rPr>
        <w:t>Permanent</w:t>
      </w:r>
      <w:r w:rsidR="00AF09C0" w:rsidRPr="00AF09C0">
        <w:rPr>
          <w:rFonts w:ascii="Arial" w:hAnsi="Arial" w:cs="Arial"/>
          <w:sz w:val="24"/>
          <w:szCs w:val="24"/>
          <w:lang w:val="en-US"/>
        </w:rPr>
        <w:t xml:space="preserve"> Committee should set out a system in order to exchange information and </w:t>
      </w:r>
      <w:r w:rsidRPr="00AF09C0">
        <w:rPr>
          <w:rFonts w:ascii="Arial" w:hAnsi="Arial" w:cs="Arial"/>
          <w:sz w:val="24"/>
          <w:szCs w:val="24"/>
          <w:lang w:val="en-US"/>
        </w:rPr>
        <w:t>expertise</w:t>
      </w:r>
      <w:r w:rsidR="00AF09C0" w:rsidRPr="00AF09C0">
        <w:rPr>
          <w:rFonts w:ascii="Arial" w:hAnsi="Arial" w:cs="Arial"/>
          <w:sz w:val="24"/>
          <w:szCs w:val="24"/>
          <w:lang w:val="en-US"/>
        </w:rPr>
        <w:t xml:space="preserve"> among the member states </w:t>
      </w:r>
    </w:p>
    <w:p w:rsidR="005A32B6" w:rsidRDefault="005A32B6" w:rsidP="00AF09C0">
      <w:pPr>
        <w:pStyle w:val="ListParagraph"/>
        <w:numPr>
          <w:ilvl w:val="0"/>
          <w:numId w:val="2"/>
        </w:numPr>
        <w:rPr>
          <w:rFonts w:ascii="Arial" w:hAnsi="Arial" w:cs="Arial"/>
          <w:sz w:val="24"/>
          <w:szCs w:val="24"/>
          <w:lang w:val="en-US"/>
        </w:rPr>
      </w:pPr>
      <w:r>
        <w:rPr>
          <w:rFonts w:ascii="Arial" w:hAnsi="Arial" w:cs="Arial"/>
          <w:sz w:val="24"/>
          <w:szCs w:val="24"/>
          <w:lang w:val="en-US"/>
        </w:rPr>
        <w:t>To develop a system among D8 countries for mutual recognition of test results and conformity certificate</w:t>
      </w:r>
      <w:r w:rsidR="00D71BC9">
        <w:rPr>
          <w:rFonts w:ascii="Arial" w:hAnsi="Arial" w:cs="Arial"/>
          <w:sz w:val="24"/>
          <w:szCs w:val="24"/>
          <w:lang w:val="en-US"/>
        </w:rPr>
        <w:t>s</w:t>
      </w:r>
      <w:r>
        <w:rPr>
          <w:rFonts w:ascii="Arial" w:hAnsi="Arial" w:cs="Arial"/>
          <w:sz w:val="24"/>
          <w:szCs w:val="24"/>
          <w:lang w:val="en-US"/>
        </w:rPr>
        <w:t xml:space="preserve"> to meet market requirements in the halal area</w:t>
      </w:r>
    </w:p>
    <w:p w:rsidR="006B4BA6" w:rsidRPr="000F0FFB" w:rsidRDefault="00923C9D" w:rsidP="0097339D">
      <w:pPr>
        <w:pStyle w:val="ListParagraph"/>
        <w:numPr>
          <w:ilvl w:val="0"/>
          <w:numId w:val="2"/>
        </w:numPr>
        <w:spacing w:after="0" w:line="240" w:lineRule="auto"/>
        <w:jc w:val="both"/>
        <w:rPr>
          <w:rFonts w:ascii="Arial" w:hAnsi="Arial" w:cs="Arial"/>
          <w:b/>
          <w:sz w:val="24"/>
          <w:szCs w:val="24"/>
          <w:lang w:val="en-US"/>
        </w:rPr>
      </w:pPr>
      <w:r w:rsidRPr="00923C9D">
        <w:rPr>
          <w:rFonts w:ascii="Arial" w:hAnsi="Arial" w:cs="Arial"/>
          <w:sz w:val="24"/>
          <w:szCs w:val="24"/>
          <w:lang w:val="en-US"/>
        </w:rPr>
        <w:t xml:space="preserve">A training is going to be arranged by UME </w:t>
      </w:r>
      <w:r>
        <w:rPr>
          <w:rFonts w:ascii="Arial" w:hAnsi="Arial" w:cs="Arial"/>
          <w:sz w:val="24"/>
          <w:szCs w:val="24"/>
          <w:lang w:val="en-US"/>
        </w:rPr>
        <w:t xml:space="preserve">and Nigeria as Metrology </w:t>
      </w:r>
      <w:r w:rsidR="00D71BC9">
        <w:rPr>
          <w:rFonts w:ascii="Arial" w:hAnsi="Arial" w:cs="Arial"/>
          <w:sz w:val="24"/>
          <w:szCs w:val="24"/>
          <w:lang w:val="en-US"/>
        </w:rPr>
        <w:t>Subcommittees’</w:t>
      </w:r>
      <w:r>
        <w:rPr>
          <w:rFonts w:ascii="Arial" w:hAnsi="Arial" w:cs="Arial"/>
          <w:sz w:val="24"/>
          <w:szCs w:val="24"/>
          <w:lang w:val="en-US"/>
        </w:rPr>
        <w:t xml:space="preserve"> secretariat </w:t>
      </w:r>
      <w:r w:rsidR="00D71BC9">
        <w:rPr>
          <w:rFonts w:ascii="Arial" w:hAnsi="Arial" w:cs="Arial"/>
          <w:sz w:val="24"/>
          <w:szCs w:val="24"/>
          <w:lang w:val="en-US"/>
        </w:rPr>
        <w:t>for</w:t>
      </w:r>
      <w:r w:rsidRPr="00923C9D">
        <w:rPr>
          <w:rFonts w:ascii="Arial" w:hAnsi="Arial" w:cs="Arial"/>
          <w:sz w:val="24"/>
          <w:szCs w:val="24"/>
          <w:lang w:val="en-US"/>
        </w:rPr>
        <w:t xml:space="preserve"> the D8 Countries’ related staff. </w:t>
      </w:r>
    </w:p>
    <w:p w:rsidR="000F0FFB" w:rsidRPr="00923C9D" w:rsidRDefault="000F0FFB" w:rsidP="0097339D">
      <w:pPr>
        <w:pStyle w:val="ListParagraph"/>
        <w:numPr>
          <w:ilvl w:val="0"/>
          <w:numId w:val="2"/>
        </w:numPr>
        <w:spacing w:after="0" w:line="240" w:lineRule="auto"/>
        <w:jc w:val="both"/>
        <w:rPr>
          <w:rFonts w:ascii="Arial" w:hAnsi="Arial" w:cs="Arial"/>
          <w:b/>
          <w:sz w:val="24"/>
          <w:szCs w:val="24"/>
          <w:lang w:val="en-US"/>
        </w:rPr>
      </w:pPr>
      <w:r>
        <w:rPr>
          <w:rFonts w:ascii="Arial" w:hAnsi="Arial" w:cs="Arial"/>
          <w:sz w:val="24"/>
          <w:szCs w:val="24"/>
          <w:lang w:val="en-US"/>
        </w:rPr>
        <w:t>The establishment of a techn’cal copoperative system for exchange of accreditation assessors and technical experts from Assessor and technical pools of each country which requiers exchange of information at the step.</w:t>
      </w:r>
    </w:p>
    <w:p w:rsidR="00AE35D9" w:rsidRDefault="00AE35D9"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7: Date and Venue of the Next Meeting</w:t>
      </w:r>
    </w:p>
    <w:p w:rsidR="00923C9D" w:rsidRDefault="00923C9D" w:rsidP="00923C9D">
      <w:pPr>
        <w:pStyle w:val="ListParagraph"/>
        <w:numPr>
          <w:ilvl w:val="0"/>
          <w:numId w:val="2"/>
        </w:numPr>
        <w:rPr>
          <w:rFonts w:ascii="Arial" w:hAnsi="Arial" w:cs="Arial"/>
          <w:sz w:val="24"/>
          <w:szCs w:val="24"/>
          <w:lang w:val="en-US"/>
        </w:rPr>
      </w:pPr>
      <w:r>
        <w:rPr>
          <w:rFonts w:ascii="Arial" w:hAnsi="Arial" w:cs="Arial"/>
          <w:sz w:val="24"/>
          <w:szCs w:val="24"/>
          <w:lang w:val="en-US"/>
        </w:rPr>
        <w:t>The Permanent Committee’s first meeting will be held in May 2012</w:t>
      </w:r>
    </w:p>
    <w:p w:rsidR="00446ADC" w:rsidRPr="00C30D26" w:rsidRDefault="00446ADC" w:rsidP="00446ADC">
      <w:pPr>
        <w:spacing w:after="0" w:line="240" w:lineRule="auto"/>
        <w:contextualSpacing/>
        <w:jc w:val="both"/>
        <w:rPr>
          <w:rFonts w:ascii="Arial" w:hAnsi="Arial" w:cs="Arial"/>
          <w:b/>
          <w:sz w:val="24"/>
          <w:szCs w:val="24"/>
          <w:u w:val="single"/>
          <w:lang w:val="en-US"/>
        </w:rPr>
      </w:pPr>
    </w:p>
    <w:p w:rsidR="00446ADC" w:rsidRDefault="00446ADC" w:rsidP="00446ADC">
      <w:pPr>
        <w:spacing w:after="0" w:line="240" w:lineRule="auto"/>
        <w:contextualSpacing/>
        <w:jc w:val="both"/>
        <w:rPr>
          <w:rFonts w:ascii="Arial" w:hAnsi="Arial" w:cs="Arial"/>
          <w:b/>
          <w:sz w:val="24"/>
          <w:szCs w:val="24"/>
          <w:u w:val="single"/>
          <w:lang w:val="en-US"/>
        </w:rPr>
      </w:pPr>
    </w:p>
    <w:p w:rsidR="00446ADC" w:rsidRDefault="00446ADC" w:rsidP="00446ADC">
      <w:pPr>
        <w:spacing w:after="0" w:line="240" w:lineRule="auto"/>
        <w:contextualSpacing/>
        <w:jc w:val="both"/>
        <w:rPr>
          <w:rFonts w:ascii="Arial" w:hAnsi="Arial" w:cs="Arial"/>
          <w:b/>
          <w:sz w:val="24"/>
          <w:szCs w:val="24"/>
          <w:u w:val="single"/>
          <w:lang w:val="en-US"/>
        </w:rPr>
      </w:pPr>
    </w:p>
    <w:p w:rsidR="00446ADC" w:rsidRPr="00C30D26" w:rsidRDefault="00446ADC" w:rsidP="00446ADC">
      <w:pPr>
        <w:spacing w:after="0" w:line="240" w:lineRule="auto"/>
        <w:contextualSpacing/>
        <w:jc w:val="both"/>
        <w:rPr>
          <w:rFonts w:ascii="Arial" w:hAnsi="Arial" w:cs="Arial"/>
          <w:b/>
          <w:sz w:val="24"/>
          <w:szCs w:val="24"/>
          <w:u w:val="single"/>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r>
        <w:rPr>
          <w:rFonts w:ascii="Arial" w:hAnsi="Arial" w:cs="Arial"/>
          <w:sz w:val="24"/>
          <w:szCs w:val="24"/>
          <w:lang w:val="en-US"/>
        </w:rPr>
        <w:t>Annex(1)</w:t>
      </w: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p w:rsidR="00446ADC" w:rsidRDefault="00446ADC" w:rsidP="00446ADC">
      <w:pPr>
        <w:spacing w:after="0" w:line="240" w:lineRule="auto"/>
        <w:contextualSpacing/>
        <w:jc w:val="both"/>
        <w:rPr>
          <w:rFonts w:ascii="Arial" w:hAnsi="Arial" w:cs="Arial"/>
          <w:sz w:val="24"/>
          <w:szCs w:val="24"/>
          <w:lang w:val="en-US"/>
        </w:rPr>
      </w:pPr>
    </w:p>
    <w:tbl>
      <w:tblPr>
        <w:tblW w:w="95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0"/>
        <w:gridCol w:w="1806"/>
        <w:gridCol w:w="4161"/>
      </w:tblGrid>
      <w:tr w:rsidR="00446ADC" w:rsidRPr="007E6E7A" w:rsidTr="00A22150">
        <w:trPr>
          <w:trHeight w:val="1814"/>
        </w:trPr>
        <w:tc>
          <w:tcPr>
            <w:tcW w:w="3580" w:type="dxa"/>
            <w:vMerge w:val="restart"/>
            <w:tcBorders>
              <w:top w:val="double" w:sz="4" w:space="0" w:color="auto"/>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r w:rsidRPr="007E6E7A">
              <w:rPr>
                <w:rFonts w:eastAsia="Times New Roman"/>
                <w:b/>
                <w:bCs/>
                <w:lang w:val="en-US"/>
              </w:rPr>
              <w:t>NAME OF PARTICIPANTS</w:t>
            </w: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TURKEY</w:t>
            </w:r>
          </w:p>
        </w:tc>
        <w:tc>
          <w:tcPr>
            <w:tcW w:w="4161" w:type="dxa"/>
            <w:tcBorders>
              <w:top w:val="double" w:sz="4" w:space="0" w:color="auto"/>
              <w:left w:val="double" w:sz="4" w:space="0" w:color="auto"/>
              <w:bottom w:val="double" w:sz="4" w:space="0" w:color="auto"/>
              <w:right w:val="double" w:sz="4" w:space="0" w:color="auto"/>
            </w:tcBorders>
            <w:vAlign w:val="center"/>
          </w:tcPr>
          <w:p w:rsidR="003A0DC8" w:rsidRDefault="003A0DC8" w:rsidP="00A22150">
            <w:pPr>
              <w:jc w:val="center"/>
              <w:rPr>
                <w:rFonts w:eastAsia="Times New Roman"/>
                <w:b/>
                <w:bCs/>
                <w:sz w:val="20"/>
                <w:szCs w:val="20"/>
                <w:lang w:val="en-US"/>
              </w:rPr>
            </w:pPr>
            <w:r>
              <w:rPr>
                <w:rFonts w:eastAsia="Times New Roman"/>
                <w:b/>
                <w:bCs/>
                <w:sz w:val="20"/>
                <w:szCs w:val="20"/>
                <w:lang w:val="en-US"/>
              </w:rPr>
              <w:t>Mehmet Vehbi GÜNAN</w:t>
            </w:r>
          </w:p>
          <w:p w:rsidR="00446ADC" w:rsidRDefault="003A0DC8" w:rsidP="00A22150">
            <w:pPr>
              <w:jc w:val="center"/>
              <w:rPr>
                <w:rFonts w:eastAsia="Times New Roman"/>
                <w:b/>
                <w:bCs/>
                <w:sz w:val="20"/>
                <w:szCs w:val="20"/>
                <w:lang w:val="en-US"/>
              </w:rPr>
            </w:pPr>
            <w:r>
              <w:rPr>
                <w:rFonts w:eastAsia="Times New Roman"/>
                <w:b/>
                <w:bCs/>
                <w:sz w:val="20"/>
                <w:szCs w:val="20"/>
                <w:lang w:val="en-US"/>
              </w:rPr>
              <w:t>Çağrı KÖSEYEM</w:t>
            </w:r>
          </w:p>
          <w:p w:rsidR="003A0DC8" w:rsidRDefault="003A0DC8" w:rsidP="00A22150">
            <w:pPr>
              <w:jc w:val="center"/>
              <w:rPr>
                <w:rFonts w:eastAsia="Times New Roman"/>
                <w:b/>
                <w:bCs/>
                <w:sz w:val="20"/>
                <w:szCs w:val="20"/>
                <w:lang w:val="en-US"/>
              </w:rPr>
            </w:pPr>
            <w:r>
              <w:rPr>
                <w:rFonts w:eastAsia="Times New Roman"/>
                <w:b/>
                <w:bCs/>
                <w:sz w:val="20"/>
                <w:szCs w:val="20"/>
                <w:lang w:val="en-US"/>
              </w:rPr>
              <w:t>Sercan ÖZTÜRK</w:t>
            </w:r>
          </w:p>
          <w:p w:rsidR="003A0DC8" w:rsidRDefault="003A0DC8" w:rsidP="00A22150">
            <w:pPr>
              <w:jc w:val="center"/>
              <w:rPr>
                <w:rFonts w:eastAsia="Times New Roman"/>
                <w:b/>
                <w:bCs/>
                <w:sz w:val="20"/>
                <w:szCs w:val="20"/>
                <w:lang w:val="en-US"/>
              </w:rPr>
            </w:pPr>
            <w:r>
              <w:rPr>
                <w:rFonts w:eastAsia="Times New Roman"/>
                <w:b/>
                <w:bCs/>
                <w:sz w:val="20"/>
                <w:szCs w:val="20"/>
                <w:lang w:val="en-US"/>
              </w:rPr>
              <w:t>Mehmet YILDIRIMER</w:t>
            </w:r>
          </w:p>
          <w:p w:rsidR="003A0DC8" w:rsidRDefault="003A0DC8" w:rsidP="00A22150">
            <w:pPr>
              <w:jc w:val="center"/>
              <w:rPr>
                <w:rFonts w:eastAsia="Times New Roman"/>
                <w:b/>
                <w:bCs/>
                <w:sz w:val="20"/>
                <w:szCs w:val="20"/>
                <w:lang w:val="en-US"/>
              </w:rPr>
            </w:pPr>
            <w:r>
              <w:rPr>
                <w:rFonts w:eastAsia="Times New Roman"/>
                <w:b/>
                <w:bCs/>
                <w:sz w:val="20"/>
                <w:szCs w:val="20"/>
                <w:lang w:val="en-US"/>
              </w:rPr>
              <w:t>G.Benan AKBAŞ</w:t>
            </w:r>
          </w:p>
          <w:p w:rsidR="003A0DC8" w:rsidRDefault="003A0DC8" w:rsidP="00A22150">
            <w:pPr>
              <w:jc w:val="center"/>
              <w:rPr>
                <w:rFonts w:eastAsia="Times New Roman"/>
                <w:b/>
                <w:bCs/>
                <w:sz w:val="20"/>
                <w:szCs w:val="20"/>
                <w:lang w:val="en-US"/>
              </w:rPr>
            </w:pPr>
            <w:r>
              <w:rPr>
                <w:rFonts w:eastAsia="Times New Roman"/>
                <w:b/>
                <w:bCs/>
                <w:sz w:val="20"/>
                <w:szCs w:val="20"/>
                <w:lang w:val="en-US"/>
              </w:rPr>
              <w:t>Yasemin Demircioğlu</w:t>
            </w:r>
          </w:p>
          <w:p w:rsidR="003A0DC8" w:rsidRDefault="003A0DC8" w:rsidP="00A22150">
            <w:pPr>
              <w:jc w:val="center"/>
              <w:rPr>
                <w:rFonts w:eastAsia="Times New Roman"/>
                <w:b/>
                <w:bCs/>
                <w:sz w:val="20"/>
                <w:szCs w:val="20"/>
                <w:lang w:val="en-US"/>
              </w:rPr>
            </w:pPr>
            <w:r>
              <w:rPr>
                <w:rFonts w:eastAsia="Times New Roman"/>
                <w:b/>
                <w:bCs/>
                <w:sz w:val="20"/>
                <w:szCs w:val="20"/>
                <w:lang w:val="en-US"/>
              </w:rPr>
              <w:t>Cahide EKİZ</w:t>
            </w:r>
          </w:p>
          <w:p w:rsidR="003A0DC8" w:rsidRDefault="003A0DC8" w:rsidP="003A0DC8">
            <w:pPr>
              <w:jc w:val="center"/>
              <w:rPr>
                <w:rFonts w:eastAsia="Times New Roman"/>
                <w:b/>
                <w:bCs/>
                <w:sz w:val="20"/>
                <w:szCs w:val="20"/>
                <w:lang w:val="en-US"/>
              </w:rPr>
            </w:pPr>
            <w:r>
              <w:rPr>
                <w:rFonts w:eastAsia="Times New Roman"/>
                <w:b/>
                <w:bCs/>
                <w:sz w:val="20"/>
                <w:szCs w:val="20"/>
                <w:lang w:val="en-US"/>
              </w:rPr>
              <w:t>Dr.Şakir BAYTAROĞLU</w:t>
            </w:r>
          </w:p>
          <w:p w:rsidR="003A0DC8" w:rsidRDefault="003A0DC8" w:rsidP="003A0DC8">
            <w:pPr>
              <w:jc w:val="center"/>
              <w:rPr>
                <w:rFonts w:eastAsia="Times New Roman"/>
                <w:b/>
                <w:bCs/>
                <w:sz w:val="20"/>
                <w:szCs w:val="20"/>
                <w:lang w:val="en-US"/>
              </w:rPr>
            </w:pPr>
            <w:r>
              <w:rPr>
                <w:rFonts w:eastAsia="Times New Roman"/>
                <w:b/>
                <w:bCs/>
                <w:sz w:val="20"/>
                <w:szCs w:val="20"/>
                <w:lang w:val="en-US"/>
              </w:rPr>
              <w:t xml:space="preserve">A.Malik KANLIDERE </w:t>
            </w:r>
          </w:p>
          <w:p w:rsidR="00861321" w:rsidRDefault="00861321" w:rsidP="003A0DC8">
            <w:pPr>
              <w:jc w:val="center"/>
              <w:rPr>
                <w:rFonts w:eastAsia="Times New Roman"/>
                <w:b/>
                <w:bCs/>
                <w:sz w:val="20"/>
                <w:szCs w:val="20"/>
                <w:lang w:val="en-US"/>
              </w:rPr>
            </w:pPr>
            <w:r>
              <w:rPr>
                <w:rFonts w:eastAsia="Times New Roman"/>
                <w:b/>
                <w:bCs/>
                <w:sz w:val="20"/>
                <w:szCs w:val="20"/>
                <w:lang w:val="en-US"/>
              </w:rPr>
              <w:t>Bekir ÖZGÜVEN</w:t>
            </w:r>
          </w:p>
          <w:p w:rsidR="003A0DC8" w:rsidRPr="007E6E7A" w:rsidRDefault="003A0DC8" w:rsidP="003A0DC8">
            <w:pPr>
              <w:jc w:val="center"/>
              <w:rPr>
                <w:rFonts w:eastAsia="Times New Roman"/>
                <w:b/>
                <w:bCs/>
                <w:sz w:val="20"/>
                <w:szCs w:val="20"/>
                <w:lang w:val="en-US"/>
              </w:rPr>
            </w:pPr>
          </w:p>
        </w:tc>
      </w:tr>
      <w:tr w:rsidR="00446ADC" w:rsidRPr="007E6E7A" w:rsidTr="00A22150">
        <w:trPr>
          <w:trHeight w:val="1954"/>
        </w:trPr>
        <w:tc>
          <w:tcPr>
            <w:tcW w:w="3580" w:type="dxa"/>
            <w:vMerge/>
            <w:tcBorders>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BANGLADESH</w:t>
            </w:r>
          </w:p>
        </w:tc>
        <w:tc>
          <w:tcPr>
            <w:tcW w:w="4161" w:type="dxa"/>
            <w:tcBorders>
              <w:top w:val="double" w:sz="4" w:space="0" w:color="auto"/>
              <w:left w:val="double" w:sz="4" w:space="0" w:color="auto"/>
              <w:bottom w:val="double" w:sz="4" w:space="0" w:color="auto"/>
              <w:right w:val="double" w:sz="4" w:space="0" w:color="auto"/>
            </w:tcBorders>
            <w:vAlign w:val="center"/>
          </w:tcPr>
          <w:p w:rsidR="003A0DC8" w:rsidRDefault="003A0DC8" w:rsidP="003A0DC8">
            <w:pPr>
              <w:jc w:val="center"/>
              <w:rPr>
                <w:rFonts w:eastAsia="Times New Roman"/>
                <w:b/>
                <w:bCs/>
                <w:sz w:val="20"/>
                <w:szCs w:val="20"/>
                <w:lang w:val="en-US"/>
              </w:rPr>
            </w:pPr>
          </w:p>
          <w:p w:rsidR="003A0DC8" w:rsidRPr="007E6E7A" w:rsidRDefault="003A0DC8" w:rsidP="00A22150">
            <w:pPr>
              <w:jc w:val="center"/>
              <w:rPr>
                <w:rFonts w:eastAsia="Times New Roman"/>
                <w:b/>
                <w:bCs/>
                <w:sz w:val="20"/>
                <w:szCs w:val="20"/>
                <w:lang w:val="en-US"/>
              </w:rPr>
            </w:pPr>
          </w:p>
        </w:tc>
      </w:tr>
      <w:tr w:rsidR="00446ADC" w:rsidRPr="007E6E7A" w:rsidTr="00A22150">
        <w:trPr>
          <w:trHeight w:val="1243"/>
        </w:trPr>
        <w:tc>
          <w:tcPr>
            <w:tcW w:w="3580" w:type="dxa"/>
            <w:vMerge/>
            <w:tcBorders>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INDONESIA</w:t>
            </w:r>
          </w:p>
        </w:tc>
        <w:tc>
          <w:tcPr>
            <w:tcW w:w="4161"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p>
          <w:p w:rsidR="003A0DC8" w:rsidRDefault="003A0DC8" w:rsidP="003A0DC8">
            <w:pPr>
              <w:jc w:val="center"/>
              <w:rPr>
                <w:rFonts w:eastAsia="Times New Roman"/>
                <w:b/>
                <w:bCs/>
                <w:sz w:val="20"/>
                <w:szCs w:val="20"/>
                <w:lang w:val="en-US"/>
              </w:rPr>
            </w:pPr>
            <w:r>
              <w:rPr>
                <w:rFonts w:eastAsia="Times New Roman"/>
                <w:b/>
                <w:bCs/>
                <w:sz w:val="20"/>
                <w:szCs w:val="20"/>
                <w:lang w:val="en-US"/>
              </w:rPr>
              <w:t>Tony TANDUK</w:t>
            </w:r>
          </w:p>
          <w:p w:rsidR="003A0DC8" w:rsidRDefault="003A0DC8" w:rsidP="003A0DC8">
            <w:pPr>
              <w:jc w:val="center"/>
              <w:rPr>
                <w:rFonts w:eastAsia="Times New Roman"/>
                <w:b/>
                <w:bCs/>
                <w:sz w:val="20"/>
                <w:szCs w:val="20"/>
                <w:lang w:val="en-US"/>
              </w:rPr>
            </w:pPr>
            <w:r>
              <w:rPr>
                <w:rFonts w:eastAsia="Times New Roman"/>
                <w:b/>
                <w:bCs/>
                <w:sz w:val="20"/>
                <w:szCs w:val="20"/>
                <w:lang w:val="en-US"/>
              </w:rPr>
              <w:t>Sutijono ONTORIKSO</w:t>
            </w:r>
          </w:p>
          <w:p w:rsidR="003A0DC8" w:rsidRDefault="00D71BC9" w:rsidP="003A0DC8">
            <w:pPr>
              <w:jc w:val="center"/>
              <w:rPr>
                <w:rFonts w:eastAsia="Times New Roman"/>
                <w:b/>
                <w:bCs/>
                <w:sz w:val="20"/>
                <w:szCs w:val="20"/>
                <w:lang w:val="en-US"/>
              </w:rPr>
            </w:pPr>
            <w:r>
              <w:rPr>
                <w:rFonts w:eastAsia="Times New Roman"/>
                <w:b/>
                <w:bCs/>
                <w:sz w:val="20"/>
                <w:szCs w:val="20"/>
                <w:lang w:val="en-US"/>
              </w:rPr>
              <w:t>Heru NUGRO</w:t>
            </w:r>
            <w:r w:rsidR="003A0DC8">
              <w:rPr>
                <w:rFonts w:eastAsia="Times New Roman"/>
                <w:b/>
                <w:bCs/>
                <w:sz w:val="20"/>
                <w:szCs w:val="20"/>
                <w:lang w:val="en-US"/>
              </w:rPr>
              <w:t>HO</w:t>
            </w:r>
          </w:p>
          <w:p w:rsidR="00446ADC" w:rsidRPr="007E6E7A" w:rsidRDefault="003A0DC8" w:rsidP="003A0DC8">
            <w:pPr>
              <w:jc w:val="center"/>
              <w:rPr>
                <w:rFonts w:eastAsia="Times New Roman"/>
                <w:b/>
                <w:bCs/>
                <w:sz w:val="20"/>
                <w:szCs w:val="20"/>
                <w:lang w:val="en-US"/>
              </w:rPr>
            </w:pPr>
            <w:r>
              <w:rPr>
                <w:rFonts w:eastAsia="Times New Roman"/>
                <w:b/>
                <w:bCs/>
                <w:sz w:val="20"/>
                <w:szCs w:val="20"/>
                <w:lang w:val="en-US"/>
              </w:rPr>
              <w:t>HARJAN</w:t>
            </w:r>
            <w:r w:rsidR="00DE339B">
              <w:rPr>
                <w:rFonts w:eastAsia="Times New Roman"/>
                <w:b/>
                <w:bCs/>
                <w:sz w:val="20"/>
                <w:szCs w:val="20"/>
                <w:lang w:val="en-US"/>
              </w:rPr>
              <w:t>TO</w:t>
            </w: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tc>
      </w:tr>
      <w:tr w:rsidR="00446ADC" w:rsidRPr="007E6E7A" w:rsidTr="00A22150">
        <w:trPr>
          <w:trHeight w:val="1123"/>
        </w:trPr>
        <w:tc>
          <w:tcPr>
            <w:tcW w:w="3580" w:type="dxa"/>
            <w:vMerge/>
            <w:tcBorders>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IRAN</w:t>
            </w:r>
          </w:p>
        </w:tc>
        <w:tc>
          <w:tcPr>
            <w:tcW w:w="4161"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p>
          <w:p w:rsidR="003A0DC8" w:rsidRPr="007E6E7A" w:rsidRDefault="000F0FFB" w:rsidP="003A0DC8">
            <w:pPr>
              <w:jc w:val="center"/>
              <w:rPr>
                <w:rFonts w:eastAsia="Times New Roman"/>
                <w:b/>
                <w:bCs/>
                <w:sz w:val="20"/>
                <w:szCs w:val="20"/>
                <w:lang w:val="en-US"/>
              </w:rPr>
            </w:pPr>
            <w:r>
              <w:rPr>
                <w:rFonts w:eastAsia="Times New Roman"/>
                <w:b/>
                <w:bCs/>
                <w:sz w:val="20"/>
                <w:szCs w:val="20"/>
                <w:lang w:val="en-US"/>
              </w:rPr>
              <w:t>Mohamma</w:t>
            </w:r>
            <w:r w:rsidR="003A0DC8">
              <w:rPr>
                <w:rFonts w:eastAsia="Times New Roman"/>
                <w:b/>
                <w:bCs/>
                <w:sz w:val="20"/>
                <w:szCs w:val="20"/>
                <w:lang w:val="en-US"/>
              </w:rPr>
              <w:t>d Hosein Kalantar MOTAMEDİ</w:t>
            </w: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tc>
      </w:tr>
      <w:tr w:rsidR="00446ADC" w:rsidRPr="007E6E7A" w:rsidTr="00A22150">
        <w:trPr>
          <w:trHeight w:val="1098"/>
        </w:trPr>
        <w:tc>
          <w:tcPr>
            <w:tcW w:w="3580" w:type="dxa"/>
            <w:vMerge/>
            <w:tcBorders>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MALESIA</w:t>
            </w:r>
          </w:p>
        </w:tc>
        <w:tc>
          <w:tcPr>
            <w:tcW w:w="4161"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tc>
      </w:tr>
      <w:tr w:rsidR="00446ADC" w:rsidRPr="007E6E7A" w:rsidTr="00A22150">
        <w:trPr>
          <w:trHeight w:val="1099"/>
        </w:trPr>
        <w:tc>
          <w:tcPr>
            <w:tcW w:w="3580" w:type="dxa"/>
            <w:vMerge/>
            <w:tcBorders>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EGYPT</w:t>
            </w:r>
          </w:p>
        </w:tc>
        <w:tc>
          <w:tcPr>
            <w:tcW w:w="4161"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p>
          <w:p w:rsidR="00446ADC" w:rsidRPr="007E6E7A" w:rsidRDefault="003A0DC8" w:rsidP="00A22150">
            <w:pPr>
              <w:jc w:val="center"/>
              <w:rPr>
                <w:rFonts w:eastAsia="Times New Roman"/>
                <w:b/>
                <w:bCs/>
                <w:sz w:val="20"/>
                <w:szCs w:val="20"/>
                <w:lang w:val="en-US"/>
              </w:rPr>
            </w:pPr>
            <w:r>
              <w:rPr>
                <w:rFonts w:eastAsia="Times New Roman"/>
                <w:b/>
                <w:bCs/>
                <w:sz w:val="20"/>
                <w:szCs w:val="20"/>
                <w:lang w:val="en-US"/>
              </w:rPr>
              <w:t>Essam Shams EL-DİN EL SAYED</w:t>
            </w: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tc>
      </w:tr>
      <w:tr w:rsidR="00446ADC" w:rsidRPr="007E6E7A" w:rsidTr="00A22150">
        <w:trPr>
          <w:trHeight w:val="1244"/>
        </w:trPr>
        <w:tc>
          <w:tcPr>
            <w:tcW w:w="3580" w:type="dxa"/>
            <w:vMerge/>
            <w:tcBorders>
              <w:left w:val="double" w:sz="4" w:space="0" w:color="auto"/>
              <w:right w:val="double" w:sz="4" w:space="0" w:color="auto"/>
            </w:tcBorders>
            <w:vAlign w:val="center"/>
          </w:tcPr>
          <w:p w:rsidR="00446ADC" w:rsidRPr="007E6E7A" w:rsidRDefault="00446ADC" w:rsidP="00A22150">
            <w:pPr>
              <w:jc w:val="center"/>
              <w:rPr>
                <w:rFonts w:eastAsia="Times New Roman"/>
                <w:b/>
                <w:bCs/>
                <w:lang w:val="en-US"/>
              </w:rPr>
            </w:pPr>
          </w:p>
        </w:tc>
        <w:tc>
          <w:tcPr>
            <w:tcW w:w="1806"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r w:rsidRPr="007E6E7A">
              <w:rPr>
                <w:rFonts w:eastAsia="Times New Roman"/>
                <w:b/>
                <w:bCs/>
                <w:sz w:val="20"/>
                <w:szCs w:val="20"/>
                <w:lang w:val="en-US"/>
              </w:rPr>
              <w:t>NIGERIA</w:t>
            </w:r>
          </w:p>
        </w:tc>
        <w:tc>
          <w:tcPr>
            <w:tcW w:w="4161" w:type="dxa"/>
            <w:tcBorders>
              <w:top w:val="double" w:sz="4" w:space="0" w:color="auto"/>
              <w:left w:val="double" w:sz="4" w:space="0" w:color="auto"/>
              <w:bottom w:val="double" w:sz="4" w:space="0" w:color="auto"/>
              <w:right w:val="double" w:sz="4" w:space="0" w:color="auto"/>
            </w:tcBorders>
            <w:vAlign w:val="center"/>
          </w:tcPr>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3A0DC8" w:rsidP="00A22150">
            <w:pPr>
              <w:jc w:val="center"/>
              <w:rPr>
                <w:rFonts w:eastAsia="Times New Roman"/>
                <w:b/>
                <w:bCs/>
                <w:sz w:val="20"/>
                <w:szCs w:val="20"/>
                <w:lang w:val="en-US"/>
              </w:rPr>
            </w:pPr>
            <w:r>
              <w:rPr>
                <w:rFonts w:eastAsia="Times New Roman"/>
                <w:b/>
                <w:bCs/>
                <w:sz w:val="20"/>
                <w:szCs w:val="20"/>
                <w:lang w:val="en-US"/>
              </w:rPr>
              <w:t>Mohammed BALA</w:t>
            </w: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p w:rsidR="00446ADC" w:rsidRPr="007E6E7A" w:rsidRDefault="00446ADC" w:rsidP="00A22150">
            <w:pPr>
              <w:jc w:val="center"/>
              <w:rPr>
                <w:rFonts w:eastAsia="Times New Roman"/>
                <w:b/>
                <w:bCs/>
                <w:sz w:val="20"/>
                <w:szCs w:val="20"/>
                <w:lang w:val="en-US"/>
              </w:rPr>
            </w:pPr>
          </w:p>
        </w:tc>
      </w:tr>
    </w:tbl>
    <w:p w:rsidR="00446ADC" w:rsidRPr="00FC780B" w:rsidRDefault="00446ADC" w:rsidP="00446ADC">
      <w:pPr>
        <w:spacing w:after="0" w:line="240" w:lineRule="auto"/>
        <w:contextualSpacing/>
        <w:jc w:val="both"/>
        <w:rPr>
          <w:rFonts w:ascii="Arial" w:hAnsi="Arial" w:cs="Arial"/>
          <w:sz w:val="24"/>
          <w:szCs w:val="24"/>
          <w:lang w:val="en-US"/>
        </w:rPr>
      </w:pPr>
    </w:p>
    <w:p w:rsidR="009B402A" w:rsidRDefault="009B402A">
      <w:pPr>
        <w:rPr>
          <w:lang w:val="tr-TR"/>
        </w:rPr>
      </w:pPr>
    </w:p>
    <w:p w:rsidR="00D71BC9" w:rsidRDefault="00D71BC9">
      <w:pPr>
        <w:rPr>
          <w:lang w:val="tr-TR"/>
        </w:rPr>
      </w:pPr>
    </w:p>
    <w:p w:rsidR="00D71BC9" w:rsidRDefault="00D71BC9">
      <w:pPr>
        <w:rPr>
          <w:lang w:val="tr-TR"/>
        </w:rPr>
      </w:pPr>
    </w:p>
    <w:p w:rsidR="00D71BC9" w:rsidRDefault="00D71BC9">
      <w:pPr>
        <w:rPr>
          <w:lang w:val="tr-TR"/>
        </w:rPr>
      </w:pPr>
    </w:p>
    <w:p w:rsidR="00D71BC9" w:rsidRDefault="00D71BC9">
      <w:pPr>
        <w:rPr>
          <w:lang w:val="tr-TR"/>
        </w:rPr>
      </w:pPr>
    </w:p>
    <w:p w:rsidR="00D71BC9" w:rsidRDefault="00D71BC9">
      <w:pPr>
        <w:rPr>
          <w:lang w:val="tr-TR"/>
        </w:rPr>
      </w:pPr>
    </w:p>
    <w:p w:rsidR="00D71BC9" w:rsidRDefault="00D71BC9">
      <w:pPr>
        <w:rPr>
          <w:lang w:val="tr-TR"/>
        </w:rPr>
      </w:pPr>
    </w:p>
    <w:p w:rsidR="00D71BC9" w:rsidRDefault="00D71BC9">
      <w:pPr>
        <w:rPr>
          <w:lang w:val="tr-TR"/>
        </w:rPr>
      </w:pPr>
    </w:p>
    <w:p w:rsidR="00D71BC9" w:rsidRDefault="00D71BC9">
      <w:pPr>
        <w:rPr>
          <w:lang w:val="tr-TR"/>
        </w:rPr>
      </w:pPr>
    </w:p>
    <w:p w:rsidR="00D71BC9" w:rsidRDefault="00D71BC9">
      <w:pPr>
        <w:rPr>
          <w:lang w:val="tr-TR"/>
        </w:rPr>
      </w:pPr>
      <w:r>
        <w:rPr>
          <w:lang w:val="tr-TR"/>
        </w:rPr>
        <w:t>Annex (2)</w:t>
      </w:r>
    </w:p>
    <w:p w:rsidR="00D71BC9" w:rsidRDefault="00D71BC9" w:rsidP="00D71BC9">
      <w:pPr>
        <w:spacing w:after="312" w:line="300" w:lineRule="exact"/>
        <w:ind w:left="20"/>
        <w:jc w:val="center"/>
      </w:pPr>
    </w:p>
    <w:p w:rsidR="00D71BC9" w:rsidRPr="002C7425" w:rsidRDefault="00D71BC9" w:rsidP="00D71BC9">
      <w:pPr>
        <w:spacing w:after="312" w:line="300" w:lineRule="exact"/>
        <w:ind w:left="20"/>
        <w:jc w:val="center"/>
        <w:rPr>
          <w:rFonts w:ascii="Times New Roman" w:eastAsia="Times New Roman" w:hAnsi="Times New Roman"/>
          <w:b/>
          <w:bCs/>
          <w:sz w:val="30"/>
          <w:szCs w:val="30"/>
        </w:rPr>
      </w:pPr>
      <w:r w:rsidRPr="002551DA">
        <w:rPr>
          <w:rFonts w:ascii="Times New Roman" w:eastAsia="Times New Roman" w:hAnsi="Times New Roman"/>
          <w:b/>
          <w:bCs/>
          <w:sz w:val="30"/>
          <w:szCs w:val="30"/>
        </w:rPr>
        <w:t>TERMS OF REFERENCE</w:t>
      </w:r>
    </w:p>
    <w:p w:rsidR="00D71BC9" w:rsidRDefault="00D71BC9" w:rsidP="00D71BC9">
      <w:pPr>
        <w:spacing w:after="312" w:line="300" w:lineRule="exact"/>
        <w:ind w:left="20"/>
        <w:jc w:val="both"/>
      </w:pPr>
    </w:p>
    <w:p w:rsidR="00D71BC9" w:rsidRPr="002C7425" w:rsidRDefault="00D71BC9" w:rsidP="00D71BC9">
      <w:pPr>
        <w:spacing w:after="312"/>
        <w:ind w:left="20"/>
        <w:jc w:val="center"/>
        <w:rPr>
          <w:b/>
          <w:sz w:val="44"/>
        </w:rPr>
      </w:pPr>
      <w:r w:rsidRPr="002C7425">
        <w:rPr>
          <w:b/>
          <w:sz w:val="44"/>
        </w:rPr>
        <w:lastRenderedPageBreak/>
        <w:t>Standardization, Conformity Assessment, Accreditation and Metrology</w:t>
      </w:r>
    </w:p>
    <w:p w:rsidR="00D71BC9" w:rsidRDefault="00D71BC9" w:rsidP="00D71BC9">
      <w:pPr>
        <w:spacing w:after="312" w:line="300" w:lineRule="exact"/>
        <w:ind w:left="20"/>
        <w:jc w:val="both"/>
      </w:pPr>
    </w:p>
    <w:p w:rsidR="00D71BC9" w:rsidRPr="002C7425" w:rsidRDefault="00D71BC9" w:rsidP="00D71BC9">
      <w:pPr>
        <w:spacing w:after="312" w:line="300" w:lineRule="exact"/>
        <w:ind w:left="20"/>
        <w:jc w:val="both"/>
        <w:rPr>
          <w:b/>
        </w:rPr>
      </w:pPr>
      <w:r w:rsidRPr="002C7425">
        <w:rPr>
          <w:rStyle w:val="Gvdemetni8"/>
          <w:rFonts w:eastAsiaTheme="minorHAnsi"/>
          <w:b/>
        </w:rPr>
        <w:t>1. Introduction</w:t>
      </w:r>
    </w:p>
    <w:p w:rsidR="00D71BC9" w:rsidRDefault="00D71BC9" w:rsidP="00D71BC9">
      <w:pPr>
        <w:spacing w:after="312" w:line="300" w:lineRule="exact"/>
        <w:ind w:left="20"/>
        <w:jc w:val="both"/>
      </w:pPr>
    </w:p>
    <w:p w:rsidR="00D71BC9" w:rsidRDefault="00D71BC9" w:rsidP="00D71BC9">
      <w:pPr>
        <w:pStyle w:val="Gvdemetni210"/>
        <w:shd w:val="clear" w:color="auto" w:fill="auto"/>
        <w:spacing w:before="0"/>
        <w:ind w:left="20" w:right="20" w:firstLine="0"/>
      </w:pPr>
      <w:r>
        <w:t>Cooperation in the fields of standardization, conformity assessment, accreditation and metrology with the common aim of learning from each other's experience for mutual benefit and for facilitating mutual trade.</w:t>
      </w:r>
    </w:p>
    <w:p w:rsidR="00D71BC9" w:rsidRDefault="00D71BC9" w:rsidP="00D71BC9">
      <w:pPr>
        <w:pStyle w:val="Gvdemetni210"/>
        <w:shd w:val="clear" w:color="auto" w:fill="auto"/>
        <w:spacing w:before="0"/>
        <w:ind w:left="20" w:right="20" w:firstLine="0"/>
      </w:pPr>
      <w:r>
        <w:t>Constructing common aims in the fields of standardization, conformity assessment, accreditation and metrology to provide mutual benefits for the Member Countries such as:</w:t>
      </w:r>
    </w:p>
    <w:p w:rsidR="00D71BC9" w:rsidRDefault="00D71BC9" w:rsidP="00D71BC9">
      <w:pPr>
        <w:pStyle w:val="Gvdemetni210"/>
        <w:shd w:val="clear" w:color="auto" w:fill="auto"/>
        <w:spacing w:before="0" w:after="0" w:line="619" w:lineRule="exact"/>
        <w:ind w:left="740" w:firstLine="0"/>
        <w:jc w:val="left"/>
      </w:pPr>
      <w:r>
        <w:t>Usability,</w:t>
      </w:r>
    </w:p>
    <w:p w:rsidR="00D71BC9" w:rsidRDefault="00D71BC9" w:rsidP="00D71BC9">
      <w:pPr>
        <w:pStyle w:val="Gvdemetni210"/>
        <w:shd w:val="clear" w:color="auto" w:fill="auto"/>
        <w:spacing w:before="0" w:after="0" w:line="619" w:lineRule="exact"/>
        <w:ind w:left="740" w:firstLine="0"/>
        <w:jc w:val="left"/>
      </w:pPr>
      <w:r>
        <w:t>Compatibility,</w:t>
      </w:r>
    </w:p>
    <w:p w:rsidR="00D71BC9" w:rsidRDefault="00D71BC9" w:rsidP="00D71BC9">
      <w:pPr>
        <w:pStyle w:val="Gvdemetni210"/>
        <w:shd w:val="clear" w:color="auto" w:fill="auto"/>
        <w:spacing w:before="0" w:after="0" w:line="619" w:lineRule="exact"/>
        <w:ind w:left="740" w:firstLine="0"/>
        <w:jc w:val="left"/>
      </w:pPr>
      <w:r>
        <w:t>Safety of products,</w:t>
      </w:r>
    </w:p>
    <w:p w:rsidR="00D71BC9" w:rsidRDefault="00D71BC9" w:rsidP="00D71BC9">
      <w:pPr>
        <w:pStyle w:val="Gvdemetni210"/>
        <w:shd w:val="clear" w:color="auto" w:fill="auto"/>
        <w:spacing w:before="0" w:after="0" w:line="619" w:lineRule="exact"/>
        <w:ind w:left="740" w:firstLine="0"/>
        <w:jc w:val="left"/>
      </w:pPr>
      <w:r>
        <w:t>Protection of environment,</w:t>
      </w:r>
    </w:p>
    <w:p w:rsidR="00D71BC9" w:rsidRDefault="00D71BC9" w:rsidP="00D71BC9">
      <w:pPr>
        <w:pStyle w:val="Gvdemetni210"/>
        <w:shd w:val="clear" w:color="auto" w:fill="auto"/>
        <w:spacing w:before="0" w:after="0" w:line="619" w:lineRule="exact"/>
        <w:ind w:left="740" w:firstLine="0"/>
        <w:jc w:val="left"/>
      </w:pPr>
      <w:r>
        <w:t>Elimination of technical barriers to trade,</w:t>
      </w:r>
    </w:p>
    <w:p w:rsidR="00D71BC9" w:rsidRDefault="00D71BC9" w:rsidP="00D71BC9">
      <w:pPr>
        <w:pStyle w:val="Gvdemetni210"/>
        <w:shd w:val="clear" w:color="auto" w:fill="auto"/>
        <w:spacing w:before="0" w:after="0" w:line="619" w:lineRule="exact"/>
        <w:ind w:left="740" w:firstLine="0"/>
        <w:jc w:val="left"/>
      </w:pPr>
      <w:r>
        <w:t>Facilitation of technological cooperation,</w:t>
      </w:r>
    </w:p>
    <w:p w:rsidR="00D71BC9" w:rsidRDefault="00D71BC9" w:rsidP="00D71BC9">
      <w:pPr>
        <w:pStyle w:val="Gvdemetni210"/>
        <w:shd w:val="clear" w:color="auto" w:fill="auto"/>
        <w:spacing w:before="0" w:after="0" w:line="619" w:lineRule="exact"/>
        <w:ind w:left="740" w:firstLine="0"/>
        <w:jc w:val="left"/>
      </w:pPr>
      <w:r>
        <w:t>Exchange of technical information.</w:t>
      </w:r>
    </w:p>
    <w:p w:rsidR="00D71BC9" w:rsidRDefault="00D71BC9" w:rsidP="00D71BC9">
      <w:pPr>
        <w:pStyle w:val="Gvdemetni210"/>
        <w:shd w:val="clear" w:color="auto" w:fill="auto"/>
        <w:spacing w:before="0" w:after="998"/>
        <w:ind w:left="20" w:right="20" w:firstLine="0"/>
      </w:pPr>
      <w:r>
        <w:t xml:space="preserve">For these benefits mentioned above are utmost important to involve all related organizations of the Member Countries and to improve the relations among the private and public sectors and nongovernmental organizations. In this respect, technical meetings may be held in order to </w:t>
      </w:r>
      <w:r>
        <w:lastRenderedPageBreak/>
        <w:t>increase compositeness of the prior sectors of the related organizations of the Member Countries come together in order to discuss existing problems in the trade and the above mentioned subjects and exchange the ideas regularly.</w:t>
      </w:r>
    </w:p>
    <w:p w:rsidR="00D71BC9" w:rsidRPr="00B54D5E" w:rsidRDefault="00D71BC9" w:rsidP="00D71BC9">
      <w:pPr>
        <w:tabs>
          <w:tab w:val="left" w:pos="351"/>
        </w:tabs>
        <w:spacing w:after="212" w:line="300" w:lineRule="exact"/>
        <w:ind w:left="20"/>
        <w:jc w:val="both"/>
        <w:rPr>
          <w:b/>
        </w:rPr>
      </w:pPr>
      <w:bookmarkStart w:id="0" w:name="bookmark61"/>
      <w:r w:rsidRPr="00B54D5E">
        <w:rPr>
          <w:rStyle w:val="Gvdemetni8"/>
          <w:rFonts w:eastAsiaTheme="minorHAnsi"/>
          <w:b/>
        </w:rPr>
        <w:t>2. Objectives</w:t>
      </w:r>
      <w:bookmarkEnd w:id="0"/>
    </w:p>
    <w:p w:rsidR="00D71BC9" w:rsidRDefault="00D71BC9" w:rsidP="00D71BC9">
      <w:pPr>
        <w:pStyle w:val="Gvdemetni210"/>
        <w:numPr>
          <w:ilvl w:val="3"/>
          <w:numId w:val="4"/>
        </w:numPr>
        <w:shd w:val="clear" w:color="auto" w:fill="auto"/>
        <w:tabs>
          <w:tab w:val="left" w:pos="745"/>
        </w:tabs>
        <w:spacing w:before="0" w:after="0" w:line="547" w:lineRule="exact"/>
        <w:ind w:left="740" w:right="20"/>
      </w:pPr>
      <w:r>
        <w:t>Finding out the potentials of the Member Countries in preparing technical requirements and standards.</w:t>
      </w:r>
    </w:p>
    <w:p w:rsidR="00D71BC9" w:rsidRDefault="00D71BC9" w:rsidP="00D71BC9">
      <w:pPr>
        <w:pStyle w:val="Gvdemetni210"/>
        <w:numPr>
          <w:ilvl w:val="3"/>
          <w:numId w:val="4"/>
        </w:numPr>
        <w:shd w:val="clear" w:color="auto" w:fill="auto"/>
        <w:tabs>
          <w:tab w:val="left" w:pos="822"/>
        </w:tabs>
        <w:spacing w:before="0" w:after="0" w:line="547" w:lineRule="exact"/>
        <w:ind w:left="740" w:right="20"/>
      </w:pPr>
      <w:r>
        <w:t>Establishing a "Committee on Standardization, Conformity Assessment, Accreditation and Metrology" and its sub-committees in four mentioned technical fields.</w:t>
      </w:r>
    </w:p>
    <w:p w:rsidR="00D71BC9" w:rsidRDefault="00D71BC9" w:rsidP="00D71BC9">
      <w:pPr>
        <w:pStyle w:val="Gvdemetni210"/>
        <w:numPr>
          <w:ilvl w:val="3"/>
          <w:numId w:val="4"/>
        </w:numPr>
        <w:shd w:val="clear" w:color="auto" w:fill="auto"/>
        <w:tabs>
          <w:tab w:val="left" w:pos="735"/>
        </w:tabs>
        <w:spacing w:before="0" w:after="918" w:line="547" w:lineRule="exact"/>
        <w:ind w:left="740" w:right="20"/>
      </w:pPr>
      <w:r>
        <w:t>Preparing a road map for the future five years of activities and related action plans by the above mentioned committee.</w:t>
      </w:r>
    </w:p>
    <w:p w:rsidR="00D71BC9" w:rsidRPr="00B54D5E" w:rsidRDefault="00D71BC9" w:rsidP="00D71BC9">
      <w:pPr>
        <w:tabs>
          <w:tab w:val="left" w:pos="346"/>
        </w:tabs>
        <w:spacing w:after="204" w:line="300" w:lineRule="exact"/>
        <w:jc w:val="both"/>
        <w:rPr>
          <w:b/>
        </w:rPr>
      </w:pPr>
      <w:bookmarkStart w:id="1" w:name="bookmark62"/>
      <w:r w:rsidRPr="00B54D5E">
        <w:rPr>
          <w:rStyle w:val="Gvdemetni8"/>
          <w:rFonts w:eastAsiaTheme="minorHAnsi"/>
          <w:b/>
        </w:rPr>
        <w:t>3. The Expected Outcomes</w:t>
      </w:r>
      <w:bookmarkEnd w:id="1"/>
    </w:p>
    <w:p w:rsidR="00D71BC9" w:rsidRDefault="00D71BC9" w:rsidP="00D71BC9">
      <w:pPr>
        <w:pStyle w:val="Gvdemetni210"/>
        <w:numPr>
          <w:ilvl w:val="0"/>
          <w:numId w:val="5"/>
        </w:numPr>
        <w:shd w:val="clear" w:color="auto" w:fill="auto"/>
        <w:tabs>
          <w:tab w:val="left" w:pos="740"/>
        </w:tabs>
        <w:spacing w:before="0" w:after="0" w:line="552" w:lineRule="exact"/>
        <w:ind w:left="740" w:right="20"/>
      </w:pPr>
      <w:r>
        <w:t xml:space="preserve">Achievement of harmonization of technical requirements, standards, procedures and guides and implementation of them </w:t>
      </w:r>
      <w:r w:rsidRPr="002551DA">
        <w:rPr>
          <w:strike/>
        </w:rPr>
        <w:t>in</w:t>
      </w:r>
      <w:r>
        <w:t xml:space="preserve"> </w:t>
      </w:r>
      <w:r w:rsidRPr="002551DA">
        <w:rPr>
          <w:color w:val="C00000"/>
        </w:rPr>
        <w:t>between</w:t>
      </w:r>
      <w:r>
        <w:t xml:space="preserve"> the Member Countries.</w:t>
      </w:r>
    </w:p>
    <w:p w:rsidR="00D71BC9" w:rsidRPr="006A3422" w:rsidRDefault="00D71BC9" w:rsidP="00D71BC9">
      <w:pPr>
        <w:pStyle w:val="Gvdemetni210"/>
        <w:numPr>
          <w:ilvl w:val="0"/>
          <w:numId w:val="5"/>
        </w:numPr>
        <w:shd w:val="clear" w:color="auto" w:fill="auto"/>
        <w:tabs>
          <w:tab w:val="left" w:pos="735"/>
        </w:tabs>
        <w:spacing w:before="0" w:after="0" w:line="552" w:lineRule="exact"/>
        <w:ind w:left="740" w:right="20"/>
        <w:rPr>
          <w:color w:val="C00000"/>
        </w:rPr>
      </w:pPr>
      <w:r>
        <w:t xml:space="preserve">Fair and sustainable trade on common basis </w:t>
      </w:r>
      <w:r w:rsidRPr="006A3422">
        <w:rPr>
          <w:color w:val="C00000"/>
        </w:rPr>
        <w:t>through facilitation of trade and removal of technical barriers to trade among the Member Countries.</w:t>
      </w:r>
    </w:p>
    <w:p w:rsidR="00D71BC9" w:rsidRPr="006A3422" w:rsidRDefault="00D71BC9" w:rsidP="00D71BC9">
      <w:pPr>
        <w:pStyle w:val="Gvdemetni210"/>
        <w:numPr>
          <w:ilvl w:val="0"/>
          <w:numId w:val="5"/>
        </w:numPr>
        <w:shd w:val="clear" w:color="auto" w:fill="auto"/>
        <w:tabs>
          <w:tab w:val="left" w:pos="735"/>
        </w:tabs>
        <w:spacing w:before="0" w:after="0" w:line="552" w:lineRule="exact"/>
        <w:ind w:left="740" w:right="20"/>
        <w:rPr>
          <w:strike/>
        </w:rPr>
      </w:pPr>
      <w:r w:rsidRPr="006A3422">
        <w:rPr>
          <w:strike/>
        </w:rPr>
        <w:t>Facilitation of trade and removal of technical barriers to trade among the Member Countries.</w:t>
      </w:r>
    </w:p>
    <w:p w:rsidR="00D71BC9" w:rsidRDefault="00D71BC9" w:rsidP="00D71BC9">
      <w:pPr>
        <w:pStyle w:val="Gvdemetni210"/>
        <w:shd w:val="clear" w:color="auto" w:fill="auto"/>
        <w:tabs>
          <w:tab w:val="left" w:pos="740"/>
        </w:tabs>
        <w:spacing w:before="0" w:after="0" w:line="552" w:lineRule="exact"/>
        <w:ind w:left="380" w:firstLine="0"/>
      </w:pPr>
    </w:p>
    <w:p w:rsidR="00D71BC9" w:rsidRDefault="00D71BC9" w:rsidP="00D71BC9">
      <w:pPr>
        <w:pStyle w:val="Gvdemetni210"/>
        <w:numPr>
          <w:ilvl w:val="0"/>
          <w:numId w:val="5"/>
        </w:numPr>
        <w:shd w:val="clear" w:color="auto" w:fill="auto"/>
        <w:tabs>
          <w:tab w:val="left" w:pos="735"/>
        </w:tabs>
        <w:spacing w:before="0" w:after="0" w:line="552" w:lineRule="exact"/>
        <w:ind w:left="740" w:right="20"/>
      </w:pPr>
      <w:r>
        <w:lastRenderedPageBreak/>
        <w:t>Facilitation of trade and removal of technical barriers to trade among the Member Countries.</w:t>
      </w:r>
    </w:p>
    <w:p w:rsidR="00D71BC9" w:rsidRDefault="00D71BC9" w:rsidP="00D71BC9">
      <w:pPr>
        <w:pStyle w:val="Gvdemetni210"/>
        <w:numPr>
          <w:ilvl w:val="0"/>
          <w:numId w:val="5"/>
        </w:numPr>
        <w:shd w:val="clear" w:color="auto" w:fill="auto"/>
        <w:tabs>
          <w:tab w:val="left" w:pos="740"/>
        </w:tabs>
        <w:spacing w:before="0" w:after="0" w:line="552" w:lineRule="exact"/>
        <w:ind w:left="740" w:right="20"/>
      </w:pPr>
      <w:r>
        <w:t>Enhancing the team cooperation among the Member Countries and making the cooperation sustainable in global economy.</w:t>
      </w:r>
    </w:p>
    <w:p w:rsidR="00D71BC9" w:rsidRDefault="00D71BC9" w:rsidP="00D71BC9">
      <w:pPr>
        <w:pStyle w:val="Gvdemetni210"/>
        <w:numPr>
          <w:ilvl w:val="0"/>
          <w:numId w:val="5"/>
        </w:numPr>
        <w:shd w:val="clear" w:color="auto" w:fill="auto"/>
        <w:tabs>
          <w:tab w:val="left" w:pos="726"/>
        </w:tabs>
        <w:spacing w:before="0" w:after="0" w:line="552" w:lineRule="exact"/>
        <w:ind w:left="740" w:right="20"/>
      </w:pPr>
      <w:r>
        <w:t>Preparing rules of procedures of the above mentioned committee and its sub-committees.</w:t>
      </w:r>
    </w:p>
    <w:p w:rsidR="00D71BC9" w:rsidRDefault="00D71BC9" w:rsidP="00D71BC9">
      <w:pPr>
        <w:pStyle w:val="Gvdemetni210"/>
        <w:numPr>
          <w:ilvl w:val="0"/>
          <w:numId w:val="5"/>
        </w:numPr>
        <w:shd w:val="clear" w:color="auto" w:fill="auto"/>
        <w:tabs>
          <w:tab w:val="left" w:pos="812"/>
        </w:tabs>
        <w:spacing w:before="0" w:after="0" w:line="552" w:lineRule="exact"/>
        <w:ind w:left="740" w:right="20"/>
      </w:pPr>
      <w:r>
        <w:t>Holding training courses for experts</w:t>
      </w:r>
      <w:r w:rsidRPr="006A3422">
        <w:rPr>
          <w:color w:val="C00000"/>
        </w:rPr>
        <w:t>/ trainees</w:t>
      </w:r>
      <w:r>
        <w:t xml:space="preserve"> of related organizations of the Member Countries.</w:t>
      </w:r>
    </w:p>
    <w:p w:rsidR="00D71BC9" w:rsidRDefault="00D71BC9" w:rsidP="00D71BC9">
      <w:pPr>
        <w:pStyle w:val="Gvdemetni210"/>
        <w:numPr>
          <w:ilvl w:val="0"/>
          <w:numId w:val="5"/>
        </w:numPr>
        <w:shd w:val="clear" w:color="auto" w:fill="auto"/>
        <w:tabs>
          <w:tab w:val="left" w:pos="750"/>
        </w:tabs>
        <w:spacing w:before="0" w:after="922" w:line="552" w:lineRule="exact"/>
        <w:ind w:left="740" w:right="20"/>
      </w:pPr>
      <w:r>
        <w:t>Consideration of a procedure for establishing a system for accreditation of conformity assessment bodies in the scopes which are not specified in international and regional accreditation organizations by the Member Countries.</w:t>
      </w:r>
    </w:p>
    <w:p w:rsidR="00D71BC9" w:rsidRPr="0047242F" w:rsidRDefault="00D71BC9" w:rsidP="00D71BC9">
      <w:pPr>
        <w:pStyle w:val="ListParagraph"/>
        <w:numPr>
          <w:ilvl w:val="0"/>
          <w:numId w:val="5"/>
        </w:numPr>
        <w:rPr>
          <w:rFonts w:ascii="Times New Roman" w:eastAsia="Times New Roman" w:hAnsi="Times New Roman" w:cs="Times New Roman"/>
          <w:color w:val="C00000"/>
          <w:sz w:val="30"/>
          <w:szCs w:val="30"/>
        </w:rPr>
      </w:pPr>
      <w:r w:rsidRPr="0047242F">
        <w:rPr>
          <w:rFonts w:ascii="Times New Roman" w:eastAsia="Times New Roman" w:hAnsi="Times New Roman" w:cs="Times New Roman"/>
          <w:color w:val="C00000"/>
          <w:sz w:val="30"/>
          <w:szCs w:val="30"/>
        </w:rPr>
        <w:t>To develop a system among D8 countries for mutual recognition of test results and conformity certificate</w:t>
      </w:r>
      <w:r>
        <w:rPr>
          <w:rFonts w:ascii="Times New Roman" w:eastAsia="Times New Roman" w:hAnsi="Times New Roman" w:cs="Times New Roman"/>
          <w:color w:val="C00000"/>
          <w:sz w:val="30"/>
          <w:szCs w:val="30"/>
        </w:rPr>
        <w:t>s</w:t>
      </w:r>
      <w:r w:rsidRPr="0047242F">
        <w:rPr>
          <w:rFonts w:ascii="Times New Roman" w:eastAsia="Times New Roman" w:hAnsi="Times New Roman" w:cs="Times New Roman"/>
          <w:color w:val="C00000"/>
          <w:sz w:val="30"/>
          <w:szCs w:val="30"/>
        </w:rPr>
        <w:t xml:space="preserve"> to meet market requirements in the halal area</w:t>
      </w:r>
      <w:r>
        <w:rPr>
          <w:rFonts w:ascii="Times New Roman" w:eastAsia="Times New Roman" w:hAnsi="Times New Roman" w:cs="Times New Roman"/>
          <w:color w:val="C00000"/>
          <w:sz w:val="30"/>
          <w:szCs w:val="30"/>
        </w:rPr>
        <w:t>.</w:t>
      </w:r>
    </w:p>
    <w:p w:rsidR="00D71BC9" w:rsidRPr="0047242F" w:rsidRDefault="00D71BC9" w:rsidP="00D71BC9">
      <w:pPr>
        <w:spacing w:after="312" w:line="300" w:lineRule="exact"/>
        <w:ind w:left="20"/>
        <w:jc w:val="both"/>
        <w:rPr>
          <w:rFonts w:ascii="Times New Roman" w:eastAsia="Times New Roman" w:hAnsi="Times New Roman"/>
          <w:b/>
          <w:sz w:val="30"/>
          <w:szCs w:val="30"/>
          <w:u w:val="single"/>
        </w:rPr>
      </w:pPr>
      <w:bookmarkStart w:id="2" w:name="bookmark63"/>
      <w:r w:rsidRPr="0047242F">
        <w:rPr>
          <w:rFonts w:ascii="Times New Roman" w:eastAsia="Times New Roman" w:hAnsi="Times New Roman"/>
          <w:b/>
          <w:sz w:val="30"/>
          <w:szCs w:val="30"/>
          <w:u w:val="single"/>
        </w:rPr>
        <w:t>4. Administrative Arrangements</w:t>
      </w:r>
      <w:bookmarkEnd w:id="2"/>
    </w:p>
    <w:p w:rsidR="00D71BC9" w:rsidRDefault="00D71BC9" w:rsidP="00D71BC9">
      <w:pPr>
        <w:pStyle w:val="Gvdemetni210"/>
        <w:shd w:val="clear" w:color="auto" w:fill="auto"/>
        <w:spacing w:before="0" w:after="184"/>
        <w:ind w:left="20" w:right="20" w:firstLine="0"/>
      </w:pPr>
      <w:r>
        <w:t>1- The committee will have a secretariat located in one of the volunteer member countries for administrative arrangements. Each sub-committee will also have its own secretariat in the volunteer countries, which will have the responsibility of the leadership.</w:t>
      </w:r>
    </w:p>
    <w:p w:rsidR="00D71BC9" w:rsidRPr="00D71BC9" w:rsidRDefault="00D71BC9" w:rsidP="00D71BC9">
      <w:pPr>
        <w:pStyle w:val="Gvdemetni210"/>
        <w:numPr>
          <w:ilvl w:val="1"/>
          <w:numId w:val="5"/>
        </w:numPr>
        <w:shd w:val="clear" w:color="auto" w:fill="auto"/>
        <w:tabs>
          <w:tab w:val="left" w:pos="399"/>
        </w:tabs>
        <w:spacing w:before="0" w:after="176" w:line="418" w:lineRule="exact"/>
        <w:ind w:left="20" w:right="20" w:firstLine="0"/>
        <w:rPr>
          <w:strike/>
        </w:rPr>
      </w:pPr>
      <w:r w:rsidRPr="00D71BC9">
        <w:rPr>
          <w:strike/>
        </w:rPr>
        <w:t>Permanent task force and four subtask forces will act in this regard. The next meeting will be held in turkey in Dec 2010.</w:t>
      </w:r>
    </w:p>
    <w:p w:rsidR="00D71BC9" w:rsidRDefault="00D71BC9" w:rsidP="00D71BC9">
      <w:pPr>
        <w:pStyle w:val="Gvdemetni210"/>
        <w:numPr>
          <w:ilvl w:val="1"/>
          <w:numId w:val="5"/>
        </w:numPr>
        <w:shd w:val="clear" w:color="auto" w:fill="auto"/>
        <w:tabs>
          <w:tab w:val="left" w:pos="428"/>
        </w:tabs>
        <w:spacing w:before="0" w:after="0"/>
        <w:ind w:left="20" w:right="20" w:firstLine="0"/>
      </w:pPr>
      <w:r>
        <w:lastRenderedPageBreak/>
        <w:t>The details of this TOR will be discussed and decided at the first meeting of the above mentioned committee which will be held within one year.</w:t>
      </w:r>
    </w:p>
    <w:p w:rsidR="00D71BC9" w:rsidRPr="00D71BC9" w:rsidRDefault="00D71BC9">
      <w:pPr>
        <w:rPr>
          <w:lang w:val="tr-TR"/>
        </w:rPr>
      </w:pPr>
    </w:p>
    <w:sectPr w:rsidR="00D71BC9" w:rsidRPr="00D71BC9" w:rsidSect="00B95DB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D87" w:rsidRDefault="00AF6D87" w:rsidP="00526A1C">
      <w:pPr>
        <w:spacing w:after="0" w:line="240" w:lineRule="auto"/>
      </w:pPr>
      <w:r>
        <w:separator/>
      </w:r>
    </w:p>
  </w:endnote>
  <w:endnote w:type="continuationSeparator" w:id="0">
    <w:p w:rsidR="00AF6D87" w:rsidRDefault="00AF6D87" w:rsidP="00526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E9D" w:rsidRDefault="00346CD8">
    <w:pPr>
      <w:pStyle w:val="Footer"/>
      <w:jc w:val="right"/>
    </w:pPr>
    <w:r>
      <w:fldChar w:fldCharType="begin"/>
    </w:r>
    <w:r w:rsidR="00354941">
      <w:instrText xml:space="preserve"> PAGE   \* MERGEFORMAT </w:instrText>
    </w:r>
    <w:r>
      <w:fldChar w:fldCharType="separate"/>
    </w:r>
    <w:r w:rsidR="00D34A83">
      <w:rPr>
        <w:noProof/>
      </w:rPr>
      <w:t>1</w:t>
    </w:r>
    <w:r>
      <w:rPr>
        <w:noProof/>
      </w:rPr>
      <w:fldChar w:fldCharType="end"/>
    </w:r>
  </w:p>
  <w:p w:rsidR="000B7E9D" w:rsidRDefault="00AF6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D87" w:rsidRDefault="00AF6D87" w:rsidP="00526A1C">
      <w:pPr>
        <w:spacing w:after="0" w:line="240" w:lineRule="auto"/>
      </w:pPr>
      <w:r>
        <w:separator/>
      </w:r>
    </w:p>
  </w:footnote>
  <w:footnote w:type="continuationSeparator" w:id="0">
    <w:p w:rsidR="00AF6D87" w:rsidRDefault="00AF6D87" w:rsidP="00526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2255"/>
    <w:multiLevelType w:val="hybridMultilevel"/>
    <w:tmpl w:val="64C44E8A"/>
    <w:lvl w:ilvl="0" w:tplc="E070E9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EC3F4E"/>
    <w:multiLevelType w:val="multilevel"/>
    <w:tmpl w:val="C1C2CC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30"/>
        <w:szCs w:val="30"/>
        <w:u w:val="single"/>
        <w:lang w:val="en-U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471BE6"/>
    <w:multiLevelType w:val="hybridMultilevel"/>
    <w:tmpl w:val="21B461CE"/>
    <w:lvl w:ilvl="0" w:tplc="DC6A7F46">
      <w:start w:val="9"/>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BEC156C"/>
    <w:multiLevelType w:val="hybridMultilevel"/>
    <w:tmpl w:val="B5A2A0F8"/>
    <w:lvl w:ilvl="0" w:tplc="C9625E94">
      <w:start w:val="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83017BD"/>
    <w:multiLevelType w:val="multilevel"/>
    <w:tmpl w:val="C0C04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hyphenationZone w:val="425"/>
  <w:characterSpacingControl w:val="doNotCompress"/>
  <w:footnotePr>
    <w:footnote w:id="-1"/>
    <w:footnote w:id="0"/>
  </w:footnotePr>
  <w:endnotePr>
    <w:endnote w:id="-1"/>
    <w:endnote w:id="0"/>
  </w:endnotePr>
  <w:compat/>
  <w:rsids>
    <w:rsidRoot w:val="00446ADC"/>
    <w:rsid w:val="000F0FFB"/>
    <w:rsid w:val="001340AE"/>
    <w:rsid w:val="00134A68"/>
    <w:rsid w:val="00346CD8"/>
    <w:rsid w:val="00354941"/>
    <w:rsid w:val="0036609C"/>
    <w:rsid w:val="003A0DC8"/>
    <w:rsid w:val="00436CBF"/>
    <w:rsid w:val="00446ADC"/>
    <w:rsid w:val="00526A1C"/>
    <w:rsid w:val="005A32B6"/>
    <w:rsid w:val="005E3626"/>
    <w:rsid w:val="006761F7"/>
    <w:rsid w:val="006B4BA6"/>
    <w:rsid w:val="007137B1"/>
    <w:rsid w:val="00787A02"/>
    <w:rsid w:val="00861321"/>
    <w:rsid w:val="00923C9D"/>
    <w:rsid w:val="0097339D"/>
    <w:rsid w:val="009B402A"/>
    <w:rsid w:val="00A127B7"/>
    <w:rsid w:val="00AE35D9"/>
    <w:rsid w:val="00AF09C0"/>
    <w:rsid w:val="00AF6D87"/>
    <w:rsid w:val="00D34A83"/>
    <w:rsid w:val="00D71BC9"/>
    <w:rsid w:val="00DA0AAB"/>
    <w:rsid w:val="00DE339B"/>
    <w:rsid w:val="00F77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AD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6ADC"/>
    <w:pPr>
      <w:tabs>
        <w:tab w:val="center" w:pos="4680"/>
        <w:tab w:val="right" w:pos="9360"/>
      </w:tabs>
    </w:pPr>
  </w:style>
  <w:style w:type="character" w:customStyle="1" w:styleId="FooterChar">
    <w:name w:val="Footer Char"/>
    <w:basedOn w:val="DefaultParagraphFont"/>
    <w:link w:val="Footer"/>
    <w:uiPriority w:val="99"/>
    <w:rsid w:val="00446ADC"/>
    <w:rPr>
      <w:rFonts w:ascii="Calibri" w:eastAsia="Calibri" w:hAnsi="Calibri" w:cs="Times New Roman"/>
      <w:lang w:val="id-ID"/>
    </w:rPr>
  </w:style>
  <w:style w:type="paragraph" w:styleId="ListParagraph">
    <w:name w:val="List Paragraph"/>
    <w:basedOn w:val="Normal"/>
    <w:uiPriority w:val="34"/>
    <w:qFormat/>
    <w:rsid w:val="00AE35D9"/>
    <w:pPr>
      <w:ind w:left="720"/>
      <w:contextualSpacing/>
    </w:pPr>
    <w:rPr>
      <w:rFonts w:asciiTheme="minorHAnsi" w:eastAsiaTheme="minorHAnsi" w:hAnsiTheme="minorHAnsi" w:cstheme="minorBidi"/>
      <w:lang w:val="tr-TR"/>
    </w:rPr>
  </w:style>
  <w:style w:type="character" w:customStyle="1" w:styleId="Gvdemetni8">
    <w:name w:val="Gövde metni (8)"/>
    <w:basedOn w:val="DefaultParagraphFont"/>
    <w:rsid w:val="00D71BC9"/>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Gvdemetni21">
    <w:name w:val="Gövde metni (21)_"/>
    <w:basedOn w:val="DefaultParagraphFont"/>
    <w:link w:val="Gvdemetni210"/>
    <w:rsid w:val="00D71BC9"/>
    <w:rPr>
      <w:rFonts w:ascii="Times New Roman" w:eastAsia="Times New Roman" w:hAnsi="Times New Roman" w:cs="Times New Roman"/>
      <w:sz w:val="30"/>
      <w:szCs w:val="30"/>
      <w:shd w:val="clear" w:color="auto" w:fill="FFFFFF"/>
    </w:rPr>
  </w:style>
  <w:style w:type="paragraph" w:customStyle="1" w:styleId="Gvdemetni210">
    <w:name w:val="Gövde metni (21)"/>
    <w:basedOn w:val="Normal"/>
    <w:link w:val="Gvdemetni21"/>
    <w:rsid w:val="00D71BC9"/>
    <w:pPr>
      <w:shd w:val="clear" w:color="auto" w:fill="FFFFFF"/>
      <w:spacing w:before="480" w:after="780" w:line="422" w:lineRule="exact"/>
      <w:ind w:hanging="360"/>
      <w:jc w:val="both"/>
    </w:pPr>
    <w:rPr>
      <w:rFonts w:ascii="Times New Roman" w:eastAsia="Times New Roman" w:hAnsi="Times New Roman"/>
      <w:sz w:val="30"/>
      <w:szCs w:val="30"/>
      <w:lang w:val="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1092</Words>
  <Characters>6225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9</cp:revision>
  <dcterms:created xsi:type="dcterms:W3CDTF">2011-10-05T12:29:00Z</dcterms:created>
  <dcterms:modified xsi:type="dcterms:W3CDTF">2011-10-05T14:46:00Z</dcterms:modified>
</cp:coreProperties>
</file>