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66" w:rsidRDefault="0003560E" w:rsidP="006A31DB">
      <w:pPr>
        <w:shd w:val="clear" w:color="auto" w:fill="FFFFFF"/>
        <w:spacing w:line="24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REPORT OF THE D-8 </w:t>
      </w:r>
      <w:r w:rsidR="00C00066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WORKSHOP ON MICROFINANCE FOR MICRO, SMALL </w:t>
      </w:r>
      <w:r w:rsidR="006A31DB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>AND MEDIUM ENTERPRISES (</w:t>
      </w: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>MSMEs</w:t>
      </w:r>
      <w:r w:rsidR="006A31DB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>)</w:t>
      </w: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 HELD </w:t>
      </w:r>
      <w:r w:rsidR="00C00066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>IN</w:t>
      </w: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6A31DB" w:rsidRDefault="0003560E" w:rsidP="006A31DB">
      <w:pPr>
        <w:shd w:val="clear" w:color="auto" w:fill="FFFFFF"/>
        <w:spacing w:line="24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</w:pP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ABUJA, NIGERIA </w:t>
      </w:r>
    </w:p>
    <w:p w:rsidR="0003560E" w:rsidRDefault="0003560E" w:rsidP="006A31DB">
      <w:pPr>
        <w:shd w:val="clear" w:color="auto" w:fill="FFFFFF"/>
        <w:spacing w:line="24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</w:pP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>15</w:t>
      </w: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  <w:r w:rsidRPr="0003560E">
        <w:rPr>
          <w:rFonts w:ascii="Century Gothic" w:eastAsia="Times New Roman" w:hAnsi="Century Gothic" w:cs="Times New Roman"/>
          <w:b/>
          <w:bCs/>
          <w:color w:val="000000"/>
          <w:sz w:val="26"/>
          <w:szCs w:val="26"/>
          <w:u w:val="single"/>
        </w:rPr>
        <w:t xml:space="preserve"> AUGUST, 2013</w:t>
      </w:r>
    </w:p>
    <w:p w:rsidR="006A31DB" w:rsidRPr="0003560E" w:rsidRDefault="006A31DB" w:rsidP="006A31D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094718" w:rsidRDefault="00C87C8F" w:rsidP="0009471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meeting was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>organized on the sidelines of the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Central Bank of Nigeria’s 7</w:t>
      </w:r>
      <w:r w:rsidR="005A6427" w:rsidRPr="005A6427">
        <w:rPr>
          <w:rFonts w:ascii="Century Gothic" w:eastAsia="Times New Roman" w:hAnsi="Century Gothic" w:cs="Times New Roman"/>
          <w:color w:val="000000"/>
          <w:sz w:val="26"/>
          <w:szCs w:val="26"/>
          <w:vertAlign w:val="superscript"/>
        </w:rPr>
        <w:t>th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Annual Micro, Small and Medium Enterprises Finance Conference and Entrepreneurship</w:t>
      </w:r>
      <w:r w:rsidR="00C00066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Awards, held from 15</w:t>
      </w:r>
      <w:r w:rsidR="00C00066" w:rsidRPr="00C00066">
        <w:rPr>
          <w:rFonts w:ascii="Century Gothic" w:eastAsia="Times New Roman" w:hAnsi="Century Gothic" w:cs="Times New Roman"/>
          <w:color w:val="000000"/>
          <w:sz w:val="26"/>
          <w:szCs w:val="26"/>
          <w:vertAlign w:val="superscript"/>
        </w:rPr>
        <w:t>th</w:t>
      </w:r>
      <w:r w:rsidR="00C00066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– 16</w:t>
      </w:r>
      <w:r w:rsidR="00C00066" w:rsidRPr="00C00066">
        <w:rPr>
          <w:rFonts w:ascii="Century Gothic" w:eastAsia="Times New Roman" w:hAnsi="Century Gothic" w:cs="Times New Roman"/>
          <w:color w:val="000000"/>
          <w:sz w:val="26"/>
          <w:szCs w:val="26"/>
          <w:vertAlign w:val="superscript"/>
        </w:rPr>
        <w:t>th</w:t>
      </w:r>
      <w:r w:rsidR="00C00066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August, 2013.  It was 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attended by the following Member Countries:</w:t>
      </w:r>
      <w:r w:rsidR="0003560E" w:rsidRPr="003E5F93">
        <w:rPr>
          <w:rFonts w:ascii="Century Gothic" w:eastAsia="Times New Roman" w:hAnsi="Century Gothic" w:cs="Times New Roman"/>
          <w:color w:val="000000"/>
          <w:sz w:val="14"/>
          <w:szCs w:val="14"/>
        </w:rPr>
        <w:t xml:space="preserve">  </w:t>
      </w:r>
      <w:r w:rsidR="0003560E"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Egypt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,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14"/>
        </w:rPr>
        <w:t> Indonesia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,</w:t>
      </w:r>
      <w:r w:rsidRPr="003E5F93">
        <w:rPr>
          <w:rFonts w:ascii="Century Gothic" w:eastAsia="Times New Roman" w:hAnsi="Century Gothic" w:cs="Times New Roman"/>
          <w:color w:val="000000"/>
          <w:sz w:val="14"/>
          <w:szCs w:val="14"/>
        </w:rPr>
        <w:t xml:space="preserve">   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Iran,</w:t>
      </w:r>
      <w:r w:rsidR="0003560E" w:rsidRPr="003E5F93">
        <w:rPr>
          <w:rFonts w:ascii="Century Gothic" w:eastAsia="Times New Roman" w:hAnsi="Century Gothic" w:cs="Times New Roman"/>
          <w:color w:val="000000"/>
          <w:sz w:val="14"/>
          <w:szCs w:val="14"/>
        </w:rPr>
        <w:t xml:space="preserve">   </w:t>
      </w:r>
      <w:r w:rsidR="0003560E"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Malaysia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, Nigeria,</w:t>
      </w:r>
      <w:r w:rsidR="0003560E" w:rsidRPr="003E5F93">
        <w:rPr>
          <w:rFonts w:ascii="Century Gothic" w:eastAsia="Times New Roman" w:hAnsi="Century Gothic" w:cs="Times New Roman"/>
          <w:color w:val="000000"/>
          <w:sz w:val="14"/>
          <w:szCs w:val="14"/>
        </w:rPr>
        <w:t xml:space="preserve">    </w:t>
      </w:r>
      <w:r w:rsidR="0003560E"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Pakistan</w:t>
      </w:r>
      <w:r w:rsidRP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and Turkey</w:t>
      </w:r>
      <w:r w:rsidR="00094718">
        <w:rPr>
          <w:rFonts w:ascii="Century Gothic" w:eastAsia="Times New Roman" w:hAnsi="Century Gothic" w:cs="Times New Roman"/>
          <w:color w:val="000000"/>
          <w:sz w:val="26"/>
          <w:szCs w:val="26"/>
        </w:rPr>
        <w:t>.</w:t>
      </w:r>
    </w:p>
    <w:p w:rsidR="005A6427" w:rsidRDefault="005A6427" w:rsidP="0009471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</w:p>
    <w:p w:rsidR="0003560E" w:rsidRDefault="006A31DB" w:rsidP="0009471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It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was 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declared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open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with r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emarks 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from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the Director General of the Small and Medium Enterprises Development Agency of Nigeria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(SMEDAN),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Mr</w:t>
      </w:r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. </w:t>
      </w:r>
      <w:proofErr w:type="spellStart"/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Bature</w:t>
      </w:r>
      <w:proofErr w:type="spellEnd"/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Umar </w:t>
      </w:r>
      <w:proofErr w:type="spellStart"/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Masari</w:t>
      </w:r>
      <w:proofErr w:type="spellEnd"/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,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>who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1C6039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chaired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the meeting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>. He underlined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the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importance of the meeting to address 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issues of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strategies 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for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SME financing and</w:t>
      </w:r>
      <w:r w:rsidR="00C8023D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promotion of cooperation among SME Development Organizations of the D-8 Member Countries. </w:t>
      </w:r>
    </w:p>
    <w:p w:rsidR="00094718" w:rsidRPr="00094718" w:rsidRDefault="00094718" w:rsidP="0009471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</w:p>
    <w:p w:rsidR="0003560E" w:rsidRDefault="00C8023D" w:rsidP="00BD52F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>T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he</w:t>
      </w:r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D-8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Secretary General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>, Dr. Seyed Ali Mohammad Mousavi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also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made remarks at the meeting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and highlighted the need for strategies to enhance effective cooperation among D-8 Countries in the field of SME development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.  </w:t>
      </w:r>
    </w:p>
    <w:p w:rsidR="00094718" w:rsidRPr="00094718" w:rsidRDefault="00094718" w:rsidP="00094718">
      <w:pPr>
        <w:shd w:val="clear" w:color="auto" w:fill="FFFFFF"/>
        <w:spacing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</w:p>
    <w:p w:rsidR="0003560E" w:rsidRDefault="00C8023D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>During deliberations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, </w:t>
      </w:r>
      <w:r w:rsidR="003E5F93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issues raised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by Member Countries laid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emphasis on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importance of financing 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>Agro-allied Industr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>ies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,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Youth-Enterprise funding, credit guarantee schemes, Agent 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>banking and financing of Exporting companies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. The importance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of capacity building for MSMEs was also stressed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.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The issue of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an acceptable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definition of MSMEs was also vigorously discussed as it varies from country to country. As a way of solving the problem of collateral for Micro Enterprises, Movable collateral registry which takes care of micro borrowers has been developed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as well as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Telephone banking and e-banking</w:t>
      </w:r>
      <w:r w:rsidR="00705DE4">
        <w:rPr>
          <w:rFonts w:ascii="Century Gothic" w:eastAsia="Times New Roman" w:hAnsi="Century Gothic" w:cs="Times New Roman"/>
          <w:color w:val="000000"/>
          <w:sz w:val="26"/>
          <w:szCs w:val="26"/>
        </w:rPr>
        <w:t>.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The establishment of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an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ombudsman for Microfinance can also provide seed money to Development Finance Institutions in a country for on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>ward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-lending to Micro Enterprises.</w:t>
      </w:r>
    </w:p>
    <w:p w:rsidR="00094718" w:rsidRPr="00094718" w:rsidRDefault="00094718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</w:p>
    <w:p w:rsidR="0003560E" w:rsidRDefault="00705DE4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Participants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also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recommended the need for 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establishment of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Technical Support Structure for the D-8 </w:t>
      </w:r>
      <w:r w:rsidR="00CD1A41">
        <w:rPr>
          <w:rFonts w:ascii="Century Gothic" w:eastAsia="Times New Roman" w:hAnsi="Century Gothic" w:cs="Times New Roman"/>
          <w:color w:val="000000"/>
          <w:sz w:val="26"/>
          <w:szCs w:val="26"/>
        </w:rPr>
        <w:t>M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ember </w:t>
      </w:r>
      <w:r w:rsidR="00CD1A41">
        <w:rPr>
          <w:rFonts w:ascii="Century Gothic" w:eastAsia="Times New Roman" w:hAnsi="Century Gothic" w:cs="Times New Roman"/>
          <w:color w:val="000000"/>
          <w:sz w:val="26"/>
          <w:szCs w:val="26"/>
        </w:rPr>
        <w:t>C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ountries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through a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n exchange programme 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that will allow for the development of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SME Agencies in D-8 countries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by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understud</w:t>
      </w:r>
      <w:r w:rsidR="00685F44">
        <w:rPr>
          <w:rFonts w:ascii="Century Gothic" w:eastAsia="Times New Roman" w:hAnsi="Century Gothic" w:cs="Times New Roman"/>
          <w:color w:val="000000"/>
          <w:sz w:val="26"/>
          <w:szCs w:val="26"/>
        </w:rPr>
        <w:t>ying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best practices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in </w:t>
      </w:r>
      <w:r w:rsidR="00CD1A41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other </w:t>
      </w:r>
      <w:r w:rsidR="00CD1A41">
        <w:rPr>
          <w:rFonts w:ascii="Century Gothic" w:eastAsia="Times New Roman" w:hAnsi="Century Gothic" w:cs="Times New Roman"/>
          <w:color w:val="000000"/>
          <w:sz w:val="26"/>
          <w:szCs w:val="26"/>
        </w:rPr>
        <w:lastRenderedPageBreak/>
        <w:t xml:space="preserve">countries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and implement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>ation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in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>their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home country. The SME Development </w:t>
      </w:r>
      <w:r w:rsidR="001C6039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Organization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of Turkey (KOSGEB) has already commenced such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scheme for Middle Level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Officers and it is expected that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this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>c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ould be extended to Senior Level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Officers </w:t>
      </w:r>
      <w:r w:rsidR="0003560E"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and embraced by other D-8 Member States. </w:t>
      </w:r>
    </w:p>
    <w:p w:rsidR="00094718" w:rsidRPr="00094718" w:rsidRDefault="00094718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</w:p>
    <w:p w:rsidR="00094718" w:rsidRDefault="0003560E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Century Gothic" w:eastAsia="Times New Roman" w:hAnsi="Century Gothic" w:cs="Times New Roman"/>
          <w:color w:val="000000"/>
          <w:sz w:val="26"/>
          <w:szCs w:val="26"/>
        </w:rPr>
      </w:pP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meeting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>postponed t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he decision on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the date and venue of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hosting the next </w:t>
      </w:r>
      <w:r w:rsidR="001C6039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D-8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SME meeting as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participants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agreed that there was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need to return to their countries to carry out proper consultation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with other stakeholders, particularly in other SME Development Agencies,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before </w:t>
      </w:r>
      <w:r w:rsidR="00C762A8">
        <w:rPr>
          <w:rFonts w:ascii="Century Gothic" w:eastAsia="Times New Roman" w:hAnsi="Century Gothic" w:cs="Times New Roman"/>
          <w:color w:val="000000"/>
          <w:sz w:val="26"/>
          <w:szCs w:val="26"/>
        </w:rPr>
        <w:t>presenting proposals.</w:t>
      </w:r>
    </w:p>
    <w:p w:rsidR="001C6039" w:rsidRDefault="00C912ED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60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.75pt" o:ole="">
            <v:imagedata r:id="rId7" o:title=""/>
          </v:shape>
          <w:control r:id="rId8" w:name="omapiwsobj" w:shapeid="_x0000_i1027"/>
        </w:object>
      </w:r>
    </w:p>
    <w:p w:rsidR="001C6039" w:rsidRPr="0003560E" w:rsidRDefault="001C6039" w:rsidP="00094718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During the meeting also, the opinion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of members </w:t>
      </w:r>
      <w:r w:rsidR="0009471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was sought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on whether the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annual D-8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SME</w:t>
      </w:r>
      <w:r w:rsidR="00685F44">
        <w:rPr>
          <w:rFonts w:ascii="Century Gothic" w:eastAsia="Times New Roman" w:hAnsi="Century Gothic" w:cs="Times New Roman"/>
          <w:color w:val="000000"/>
          <w:sz w:val="26"/>
          <w:szCs w:val="26"/>
        </w:rPr>
        <w:t>s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 w:rsidR="00685F44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Governmental Bodies Meeting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should be held as a separate </w:t>
      </w:r>
      <w:r w:rsidR="006A31DB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event 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>or merged with the D-8 Task Force/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Working Group Meeting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of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the annual D-8 Industry Ministers Meeting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.  It was </w:t>
      </w:r>
      <w:r w:rsidR="0009471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recommended </w:t>
      </w:r>
      <w:r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that the current situation of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a 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>separate D-8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 SME annual meeting should be </w:t>
      </w:r>
      <w:r w:rsidR="0009471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retained and 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could be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held</w:t>
      </w:r>
      <w:r w:rsidR="00094718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, two to three days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preceding the Industry Ministers Meeting such that the recommendations and deliberations of the meeting will </w:t>
      </w:r>
      <w:r w:rsidR="005A6427">
        <w:rPr>
          <w:rFonts w:ascii="Century Gothic" w:eastAsia="Times New Roman" w:hAnsi="Century Gothic" w:cs="Times New Roman"/>
          <w:color w:val="000000"/>
          <w:sz w:val="26"/>
          <w:szCs w:val="26"/>
        </w:rPr>
        <w:t xml:space="preserve">be presented during </w:t>
      </w:r>
      <w:r w:rsidRPr="0003560E">
        <w:rPr>
          <w:rFonts w:ascii="Century Gothic" w:eastAsia="Times New Roman" w:hAnsi="Century Gothic" w:cs="Times New Roman"/>
          <w:color w:val="000000"/>
          <w:sz w:val="26"/>
          <w:szCs w:val="26"/>
        </w:rPr>
        <w:t>the Ministerial meeting.      </w:t>
      </w:r>
    </w:p>
    <w:p w:rsidR="001C6039" w:rsidRDefault="001C6039" w:rsidP="000947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94718" w:rsidRDefault="00094718" w:rsidP="000947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D40DA" w:rsidRDefault="00AD40DA" w:rsidP="000947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D40DA" w:rsidRPr="00AD40DA" w:rsidRDefault="00AD40DA" w:rsidP="00094718">
      <w:pPr>
        <w:spacing w:after="0" w:line="240" w:lineRule="auto"/>
        <w:contextualSpacing/>
        <w:rPr>
          <w:rFonts w:ascii="Century Gothic" w:eastAsia="Times New Roman" w:hAnsi="Century Gothic" w:cs="Times New Roman"/>
          <w:b/>
          <w:sz w:val="28"/>
          <w:szCs w:val="28"/>
        </w:rPr>
      </w:pPr>
      <w:r w:rsidRPr="00AD40DA">
        <w:rPr>
          <w:rFonts w:ascii="Century Gothic" w:eastAsia="Times New Roman" w:hAnsi="Century Gothic" w:cs="Times New Roman"/>
          <w:b/>
          <w:sz w:val="28"/>
          <w:szCs w:val="28"/>
        </w:rPr>
        <w:t xml:space="preserve">Small &amp; Medium Enterprises Development Agency of Nigeria </w:t>
      </w:r>
    </w:p>
    <w:p w:rsidR="00AD40DA" w:rsidRPr="00AD40DA" w:rsidRDefault="00AD40DA" w:rsidP="00094718">
      <w:pPr>
        <w:spacing w:after="0" w:line="240" w:lineRule="auto"/>
        <w:contextualSpacing/>
        <w:rPr>
          <w:rFonts w:ascii="Century Gothic" w:eastAsia="Times New Roman" w:hAnsi="Century Gothic" w:cs="Times New Roman"/>
          <w:b/>
          <w:sz w:val="28"/>
          <w:szCs w:val="28"/>
        </w:rPr>
      </w:pPr>
      <w:r w:rsidRPr="00AD40DA">
        <w:rPr>
          <w:rFonts w:ascii="Century Gothic" w:eastAsia="Times New Roman" w:hAnsi="Century Gothic" w:cs="Times New Roman"/>
          <w:b/>
          <w:sz w:val="28"/>
          <w:szCs w:val="28"/>
        </w:rPr>
        <w:t>Abuja, Nigeria</w:t>
      </w:r>
      <w:r w:rsidR="00D35CFF">
        <w:rPr>
          <w:rFonts w:ascii="Century Gothic" w:eastAsia="Times New Roman" w:hAnsi="Century Gothic" w:cs="Times New Roman"/>
          <w:b/>
          <w:sz w:val="28"/>
          <w:szCs w:val="28"/>
        </w:rPr>
        <w:t>.</w:t>
      </w:r>
      <w:r w:rsidRPr="00AD40DA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</w:p>
    <w:sectPr w:rsidR="00AD40DA" w:rsidRPr="00AD40DA" w:rsidSect="00926E92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DD" w:rsidRDefault="000674DD" w:rsidP="000674DD">
      <w:pPr>
        <w:spacing w:after="0" w:line="240" w:lineRule="auto"/>
      </w:pPr>
      <w:r>
        <w:separator/>
      </w:r>
    </w:p>
  </w:endnote>
  <w:endnote w:type="continuationSeparator" w:id="1">
    <w:p w:rsidR="000674DD" w:rsidRDefault="000674DD" w:rsidP="0006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2222"/>
      <w:docPartObj>
        <w:docPartGallery w:val="Page Numbers (Bottom of Page)"/>
        <w:docPartUnique/>
      </w:docPartObj>
    </w:sdtPr>
    <w:sdtContent>
      <w:p w:rsidR="00BD52F8" w:rsidRDefault="00C912ED">
        <w:pPr>
          <w:pStyle w:val="Footer"/>
          <w:jc w:val="center"/>
        </w:pPr>
        <w:fldSimple w:instr=" PAGE   \* MERGEFORMAT ">
          <w:r w:rsidR="00AD5541">
            <w:rPr>
              <w:noProof/>
            </w:rPr>
            <w:t>1</w:t>
          </w:r>
        </w:fldSimple>
      </w:p>
    </w:sdtContent>
  </w:sdt>
  <w:p w:rsidR="000674DD" w:rsidRDefault="000674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DD" w:rsidRDefault="000674DD" w:rsidP="000674DD">
      <w:pPr>
        <w:spacing w:after="0" w:line="240" w:lineRule="auto"/>
      </w:pPr>
      <w:r>
        <w:separator/>
      </w:r>
    </w:p>
  </w:footnote>
  <w:footnote w:type="continuationSeparator" w:id="1">
    <w:p w:rsidR="000674DD" w:rsidRDefault="000674DD" w:rsidP="00067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7DC"/>
    <w:multiLevelType w:val="hybridMultilevel"/>
    <w:tmpl w:val="6410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36664"/>
    <w:multiLevelType w:val="hybridMultilevel"/>
    <w:tmpl w:val="D01EB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5286"/>
    <w:multiLevelType w:val="hybridMultilevel"/>
    <w:tmpl w:val="286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135A2"/>
    <w:multiLevelType w:val="hybridMultilevel"/>
    <w:tmpl w:val="ACF6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893"/>
    <w:rsid w:val="0003560E"/>
    <w:rsid w:val="0006203A"/>
    <w:rsid w:val="000674DD"/>
    <w:rsid w:val="00094718"/>
    <w:rsid w:val="001C2F92"/>
    <w:rsid w:val="001C6039"/>
    <w:rsid w:val="001F15AA"/>
    <w:rsid w:val="002B7CB1"/>
    <w:rsid w:val="003E5F93"/>
    <w:rsid w:val="004C585C"/>
    <w:rsid w:val="005A6427"/>
    <w:rsid w:val="00685F44"/>
    <w:rsid w:val="006A31DB"/>
    <w:rsid w:val="00705DE4"/>
    <w:rsid w:val="00926E92"/>
    <w:rsid w:val="00A20EDC"/>
    <w:rsid w:val="00AD40DA"/>
    <w:rsid w:val="00AD5541"/>
    <w:rsid w:val="00B36893"/>
    <w:rsid w:val="00B93743"/>
    <w:rsid w:val="00BD52F8"/>
    <w:rsid w:val="00C00066"/>
    <w:rsid w:val="00C762A8"/>
    <w:rsid w:val="00C8023D"/>
    <w:rsid w:val="00C87C8F"/>
    <w:rsid w:val="00C912ED"/>
    <w:rsid w:val="00CA354B"/>
    <w:rsid w:val="00CD1A41"/>
    <w:rsid w:val="00D35CFF"/>
    <w:rsid w:val="00D636FF"/>
    <w:rsid w:val="00E67676"/>
    <w:rsid w:val="00F62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8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6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4DD"/>
  </w:style>
  <w:style w:type="paragraph" w:styleId="Footer">
    <w:name w:val="footer"/>
    <w:basedOn w:val="Normal"/>
    <w:link w:val="FooterChar"/>
    <w:uiPriority w:val="99"/>
    <w:unhideWhenUsed/>
    <w:rsid w:val="0006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6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5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24420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5557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1510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72430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7360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0484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1449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91775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8130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10080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09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27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7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88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57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24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00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86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05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2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7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</dc:creator>
  <cp:lastModifiedBy>NIGERIAN D8 MISSION</cp:lastModifiedBy>
  <cp:revision>2</cp:revision>
  <cp:lastPrinted>2013-08-23T09:51:00Z</cp:lastPrinted>
  <dcterms:created xsi:type="dcterms:W3CDTF">2013-08-23T09:56:00Z</dcterms:created>
  <dcterms:modified xsi:type="dcterms:W3CDTF">2013-08-23T09:56:00Z</dcterms:modified>
</cp:coreProperties>
</file>